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A32F8" w14:textId="77777777" w:rsidR="007245AA" w:rsidRPr="006F0F04" w:rsidRDefault="007245AA" w:rsidP="006F0F04">
      <w:pPr>
        <w:spacing w:before="120" w:after="120" w:line="240" w:lineRule="auto"/>
        <w:jc w:val="center"/>
        <w:rPr>
          <w:rFonts w:ascii="Arial" w:hAnsi="Arial" w:cs="Arial"/>
          <w:b/>
          <w:bCs/>
          <w:sz w:val="22"/>
          <w:szCs w:val="22"/>
        </w:rPr>
      </w:pPr>
      <w:r w:rsidRPr="006F0F04">
        <w:rPr>
          <w:rFonts w:ascii="Arial" w:hAnsi="Arial" w:cs="Arial"/>
          <w:b/>
          <w:bCs/>
          <w:sz w:val="22"/>
          <w:szCs w:val="22"/>
        </w:rPr>
        <w:t>TERMS OF REFERENCE</w:t>
      </w:r>
    </w:p>
    <w:p w14:paraId="47B20F5D" w14:textId="2ECBB443" w:rsidR="007245AA" w:rsidRPr="006F0F04" w:rsidRDefault="007245AA" w:rsidP="006F0F04">
      <w:pPr>
        <w:spacing w:before="120" w:after="120" w:line="240" w:lineRule="auto"/>
        <w:jc w:val="center"/>
        <w:rPr>
          <w:rFonts w:ascii="Arial" w:hAnsi="Arial" w:cs="Arial"/>
          <w:sz w:val="22"/>
          <w:szCs w:val="22"/>
        </w:rPr>
      </w:pPr>
      <w:r w:rsidRPr="006F0F04">
        <w:rPr>
          <w:rFonts w:ascii="Arial" w:hAnsi="Arial" w:cs="Arial"/>
          <w:b/>
          <w:bCs/>
          <w:sz w:val="22"/>
          <w:szCs w:val="22"/>
        </w:rPr>
        <w:t>for Consulting Services to Support Project Preparation and Early Implementation of the Uzbekistan Resilient Electricity Transmission Project with the participation of the Asian Infrastructure Investment Bank</w:t>
      </w:r>
    </w:p>
    <w:p w14:paraId="5CBC4D22" w14:textId="77777777" w:rsidR="007245AA" w:rsidRPr="006F0F04" w:rsidRDefault="007245AA" w:rsidP="00B63816">
      <w:pPr>
        <w:spacing w:before="120" w:after="120" w:line="240" w:lineRule="auto"/>
        <w:jc w:val="center"/>
        <w:rPr>
          <w:rFonts w:ascii="Arial" w:hAnsi="Arial" w:cs="Arial"/>
          <w:b/>
          <w:bCs/>
          <w:sz w:val="22"/>
          <w:szCs w:val="22"/>
        </w:rPr>
      </w:pPr>
      <w:r w:rsidRPr="006F0F04">
        <w:rPr>
          <w:rFonts w:ascii="Arial" w:hAnsi="Arial" w:cs="Arial"/>
          <w:b/>
          <w:bCs/>
          <w:sz w:val="22"/>
          <w:szCs w:val="22"/>
        </w:rPr>
        <w:t>1. INTRODUCTION</w:t>
      </w:r>
    </w:p>
    <w:p w14:paraId="3EE8068A" w14:textId="393C742A" w:rsidR="007245AA" w:rsidRPr="006F0F04" w:rsidRDefault="007245AA" w:rsidP="006F0F04">
      <w:pPr>
        <w:spacing w:before="120" w:after="120" w:line="240" w:lineRule="auto"/>
        <w:jc w:val="both"/>
        <w:rPr>
          <w:rFonts w:ascii="Arial" w:hAnsi="Arial" w:cs="Arial"/>
          <w:sz w:val="22"/>
          <w:szCs w:val="22"/>
        </w:rPr>
      </w:pPr>
      <w:r w:rsidRPr="006F0F04">
        <w:rPr>
          <w:rFonts w:ascii="Arial" w:hAnsi="Arial" w:cs="Arial"/>
          <w:sz w:val="22"/>
          <w:szCs w:val="22"/>
        </w:rPr>
        <w:t>The Republic of Uzbekistan is experiencing sustained economic growth accompanied by a rapid increase in electricity demand. In parallel, the Government of Uzbekistan has adopted ambitious energy sector reform and decarbonization objectives, including the development of up to 25 GW of renewable energy capacity by 2030, with renewable energy expected to account for approximately 40% of total installed generation capacity. Achieving these objectives requires a resilient, reliable, and modernized power transmission network capable of integrating large volumes of intermittent renewable generation, much of which is located far from major load centers.</w:t>
      </w:r>
    </w:p>
    <w:p w14:paraId="664FB944" w14:textId="77777777" w:rsidR="007245AA" w:rsidRPr="006F0F04" w:rsidRDefault="007245AA" w:rsidP="006F0F04">
      <w:pPr>
        <w:spacing w:before="120" w:after="120" w:line="240" w:lineRule="auto"/>
        <w:jc w:val="both"/>
        <w:rPr>
          <w:rFonts w:ascii="Arial" w:hAnsi="Arial" w:cs="Arial"/>
          <w:sz w:val="22"/>
          <w:szCs w:val="22"/>
        </w:rPr>
      </w:pPr>
      <w:r w:rsidRPr="006F0F04">
        <w:rPr>
          <w:rFonts w:ascii="Arial" w:hAnsi="Arial" w:cs="Arial"/>
          <w:sz w:val="22"/>
          <w:szCs w:val="22"/>
        </w:rPr>
        <w:t>To meet these challenges, the Government of Uzbekistan has prioritized the strengthening and expansion of the national transmission system, including the construction of new high-voltage transmission lines, new substations, and extensions of existing substations. These investments are critical to ensuring energy security, improving system stability, reducing losses, and enabling the efficient evacuation of power from new generation sources.</w:t>
      </w:r>
    </w:p>
    <w:p w14:paraId="1B835D71" w14:textId="77777777" w:rsidR="007245AA" w:rsidRPr="006F0F04" w:rsidRDefault="007245AA" w:rsidP="006F0F04">
      <w:pPr>
        <w:spacing w:before="120" w:after="120" w:line="240" w:lineRule="auto"/>
        <w:jc w:val="both"/>
        <w:rPr>
          <w:rFonts w:ascii="Arial" w:hAnsi="Arial" w:cs="Arial"/>
          <w:sz w:val="22"/>
          <w:szCs w:val="22"/>
        </w:rPr>
      </w:pPr>
      <w:r w:rsidRPr="006F0F04">
        <w:rPr>
          <w:rFonts w:ascii="Arial" w:hAnsi="Arial" w:cs="Arial"/>
          <w:sz w:val="22"/>
          <w:szCs w:val="22"/>
        </w:rPr>
        <w:t>In this context, the Joint-Stock Company “National Electric Grid of Uzbekistan” (NEGU), the state-owned enterprise responsible for the ownership, operation, and development of the country’s transmission network, is preparing the Uzbekistan Resilient Electricity Transmission Project (hereinafter referred to as the Project) with financing support from the Asian Infrastructure Investment Bank (AIIB).</w:t>
      </w:r>
    </w:p>
    <w:p w14:paraId="0B642483" w14:textId="1A688914" w:rsidR="007245AA" w:rsidRPr="006F0F04" w:rsidRDefault="007245AA" w:rsidP="006F0F04">
      <w:pPr>
        <w:tabs>
          <w:tab w:val="num" w:pos="720"/>
        </w:tabs>
        <w:spacing w:before="120" w:after="120" w:line="240" w:lineRule="auto"/>
        <w:jc w:val="both"/>
        <w:rPr>
          <w:rFonts w:ascii="Arial" w:hAnsi="Arial" w:cs="Arial"/>
          <w:sz w:val="22"/>
          <w:szCs w:val="22"/>
        </w:rPr>
      </w:pPr>
      <w:r w:rsidRPr="006F0F04">
        <w:rPr>
          <w:rFonts w:ascii="Arial" w:hAnsi="Arial" w:cs="Arial"/>
          <w:sz w:val="22"/>
          <w:szCs w:val="22"/>
        </w:rPr>
        <w:t>The Project comprises a portfolio of transmission infrastructure investments to be implemented in two phases, covering the period 2026–2030, and includes</w:t>
      </w:r>
      <w:r w:rsidR="00AC3F1D" w:rsidRPr="006F0F04">
        <w:rPr>
          <w:rFonts w:ascii="Arial" w:hAnsi="Arial" w:cs="Arial"/>
          <w:sz w:val="22"/>
          <w:szCs w:val="22"/>
        </w:rPr>
        <w:t xml:space="preserve"> the </w:t>
      </w:r>
      <w:r w:rsidRPr="006F0F04">
        <w:rPr>
          <w:rFonts w:ascii="Arial" w:hAnsi="Arial" w:cs="Arial"/>
          <w:sz w:val="22"/>
          <w:szCs w:val="22"/>
        </w:rPr>
        <w:t>construction of new 220 kV and 500 kV transmission lines</w:t>
      </w:r>
      <w:r w:rsidR="00AC3F1D" w:rsidRPr="006F0F04">
        <w:rPr>
          <w:rFonts w:ascii="Arial" w:hAnsi="Arial" w:cs="Arial"/>
          <w:sz w:val="22"/>
          <w:szCs w:val="22"/>
        </w:rPr>
        <w:t xml:space="preserve">, </w:t>
      </w:r>
      <w:r w:rsidRPr="006F0F04">
        <w:rPr>
          <w:rFonts w:ascii="Arial" w:hAnsi="Arial" w:cs="Arial"/>
          <w:sz w:val="22"/>
          <w:szCs w:val="22"/>
        </w:rPr>
        <w:t>new substations and switching stations; and</w:t>
      </w:r>
      <w:r w:rsidR="00AC3F1D" w:rsidRPr="006F0F04">
        <w:rPr>
          <w:rFonts w:ascii="Arial" w:hAnsi="Arial" w:cs="Arial"/>
          <w:sz w:val="22"/>
          <w:szCs w:val="22"/>
        </w:rPr>
        <w:t xml:space="preserve"> </w:t>
      </w:r>
      <w:r w:rsidRPr="006F0F04">
        <w:rPr>
          <w:rFonts w:ascii="Arial" w:hAnsi="Arial" w:cs="Arial"/>
          <w:sz w:val="22"/>
          <w:szCs w:val="22"/>
        </w:rPr>
        <w:t>extension</w:t>
      </w:r>
      <w:r w:rsidR="00AC3F1D" w:rsidRPr="006F0F04">
        <w:rPr>
          <w:rFonts w:ascii="Arial" w:hAnsi="Arial" w:cs="Arial"/>
          <w:sz w:val="22"/>
          <w:szCs w:val="22"/>
        </w:rPr>
        <w:t>/</w:t>
      </w:r>
      <w:r w:rsidRPr="006F0F04">
        <w:rPr>
          <w:rFonts w:ascii="Arial" w:hAnsi="Arial" w:cs="Arial"/>
          <w:sz w:val="22"/>
          <w:szCs w:val="22"/>
        </w:rPr>
        <w:t>reinforcement of existing substations.</w:t>
      </w:r>
      <w:r w:rsidR="00AC3F1D" w:rsidRPr="006F0F04">
        <w:rPr>
          <w:rFonts w:ascii="Arial" w:hAnsi="Arial" w:cs="Arial"/>
          <w:sz w:val="22"/>
          <w:szCs w:val="22"/>
        </w:rPr>
        <w:t xml:space="preserve"> </w:t>
      </w:r>
      <w:r w:rsidRPr="006F0F04">
        <w:rPr>
          <w:rFonts w:ascii="Arial" w:hAnsi="Arial" w:cs="Arial"/>
          <w:sz w:val="22"/>
          <w:szCs w:val="22"/>
        </w:rPr>
        <w:t xml:space="preserve">The </w:t>
      </w:r>
      <w:r w:rsidR="00AC3F1D" w:rsidRPr="006F0F04">
        <w:rPr>
          <w:rFonts w:ascii="Arial" w:hAnsi="Arial" w:cs="Arial"/>
          <w:sz w:val="22"/>
          <w:szCs w:val="22"/>
        </w:rPr>
        <w:t xml:space="preserve">preliminary budget for this Project is </w:t>
      </w:r>
      <w:r w:rsidRPr="006F0F04">
        <w:rPr>
          <w:rFonts w:ascii="Arial" w:hAnsi="Arial" w:cs="Arial"/>
          <w:sz w:val="22"/>
          <w:szCs w:val="22"/>
        </w:rPr>
        <w:t xml:space="preserve">approximately USD 300 million, </w:t>
      </w:r>
      <w:r w:rsidR="00AC3F1D" w:rsidRPr="006F0F04">
        <w:rPr>
          <w:rFonts w:ascii="Arial" w:hAnsi="Arial" w:cs="Arial"/>
          <w:sz w:val="22"/>
          <w:szCs w:val="22"/>
        </w:rPr>
        <w:t>expected to be financed by a sovereign loan from AIIB.</w:t>
      </w:r>
    </w:p>
    <w:p w14:paraId="1BD96A44" w14:textId="294D690B" w:rsidR="007245AA" w:rsidRPr="006F0F04" w:rsidRDefault="007245AA" w:rsidP="006F0F04">
      <w:pPr>
        <w:spacing w:before="120" w:after="120" w:line="240" w:lineRule="auto"/>
        <w:jc w:val="both"/>
        <w:rPr>
          <w:rFonts w:ascii="Arial" w:hAnsi="Arial" w:cs="Arial"/>
          <w:sz w:val="22"/>
          <w:szCs w:val="22"/>
        </w:rPr>
      </w:pPr>
      <w:r w:rsidRPr="006F0F04">
        <w:rPr>
          <w:rFonts w:ascii="Arial" w:hAnsi="Arial" w:cs="Arial"/>
          <w:sz w:val="22"/>
          <w:szCs w:val="22"/>
        </w:rPr>
        <w:t xml:space="preserve">The Government of Uzbekistan has obtained Project Preparation Special Fund (PPSF) financing from AIIB to support comprehensive project preparation activities. These activities include technical, environmental, social, climate, economic, financial, and procurement due diligence, as well as the preparation of the </w:t>
      </w:r>
      <w:r w:rsidR="00811FF7" w:rsidRPr="006F0F04">
        <w:rPr>
          <w:rFonts w:ascii="Arial" w:hAnsi="Arial" w:cs="Arial"/>
          <w:sz w:val="22"/>
          <w:szCs w:val="22"/>
        </w:rPr>
        <w:t>Project Concept</w:t>
      </w:r>
      <w:r w:rsidR="00AC3F1D" w:rsidRPr="006F0F04">
        <w:rPr>
          <w:rFonts w:ascii="Arial" w:hAnsi="Arial" w:cs="Arial"/>
          <w:sz w:val="22"/>
          <w:szCs w:val="22"/>
        </w:rPr>
        <w:t xml:space="preserve"> (</w:t>
      </w:r>
      <w:r w:rsidR="00811FF7" w:rsidRPr="006F0F04">
        <w:rPr>
          <w:rFonts w:ascii="Arial" w:hAnsi="Arial" w:cs="Arial"/>
          <w:sz w:val="22"/>
          <w:szCs w:val="22"/>
        </w:rPr>
        <w:t>PC</w:t>
      </w:r>
      <w:r w:rsidR="00AC3F1D" w:rsidRPr="006F0F04">
        <w:rPr>
          <w:rFonts w:ascii="Arial" w:hAnsi="Arial" w:cs="Arial"/>
          <w:sz w:val="22"/>
          <w:szCs w:val="22"/>
        </w:rPr>
        <w:t xml:space="preserve">), </w:t>
      </w:r>
      <w:r w:rsidRPr="006F0F04">
        <w:rPr>
          <w:rFonts w:ascii="Arial" w:hAnsi="Arial" w:cs="Arial"/>
          <w:sz w:val="22"/>
          <w:szCs w:val="22"/>
        </w:rPr>
        <w:t>Project Appraisal Document (PAD)</w:t>
      </w:r>
      <w:r w:rsidR="007333D0">
        <w:rPr>
          <w:rFonts w:ascii="Arial" w:hAnsi="Arial" w:cs="Arial"/>
          <w:sz w:val="22"/>
          <w:szCs w:val="22"/>
        </w:rPr>
        <w:t>,</w:t>
      </w:r>
      <w:r w:rsidRPr="006F0F04">
        <w:rPr>
          <w:rFonts w:ascii="Arial" w:hAnsi="Arial" w:cs="Arial"/>
          <w:sz w:val="22"/>
          <w:szCs w:val="22"/>
        </w:rPr>
        <w:t xml:space="preserve"> and associated documents required for national approvals and AIIB financing.</w:t>
      </w:r>
    </w:p>
    <w:p w14:paraId="7ECE80C6" w14:textId="77777777" w:rsidR="007245AA" w:rsidRPr="006F0F04" w:rsidRDefault="007245AA" w:rsidP="006F0F04">
      <w:pPr>
        <w:spacing w:before="120" w:after="120" w:line="240" w:lineRule="auto"/>
        <w:jc w:val="both"/>
        <w:rPr>
          <w:rFonts w:ascii="Arial" w:hAnsi="Arial" w:cs="Arial"/>
          <w:sz w:val="22"/>
          <w:szCs w:val="22"/>
        </w:rPr>
      </w:pPr>
      <w:r w:rsidRPr="006F0F04">
        <w:rPr>
          <w:rFonts w:ascii="Arial" w:hAnsi="Arial" w:cs="Arial"/>
          <w:sz w:val="22"/>
          <w:szCs w:val="22"/>
        </w:rPr>
        <w:t>Project preparation and implementation shall be carried out in accordance with:</w:t>
      </w:r>
    </w:p>
    <w:p w14:paraId="532F3679" w14:textId="10FF14C5" w:rsidR="007245AA" w:rsidRPr="006F0F04" w:rsidRDefault="00B75F79" w:rsidP="006F0F04">
      <w:pPr>
        <w:numPr>
          <w:ilvl w:val="0"/>
          <w:numId w:val="1"/>
        </w:numPr>
        <w:spacing w:before="120" w:after="120" w:line="240" w:lineRule="auto"/>
        <w:jc w:val="both"/>
        <w:rPr>
          <w:rFonts w:ascii="Arial" w:hAnsi="Arial" w:cs="Arial"/>
          <w:sz w:val="22"/>
          <w:szCs w:val="22"/>
        </w:rPr>
      </w:pPr>
      <w:r>
        <w:rPr>
          <w:rFonts w:ascii="Arial" w:hAnsi="Arial" w:cs="Arial"/>
          <w:sz w:val="22"/>
          <w:szCs w:val="22"/>
        </w:rPr>
        <w:t xml:space="preserve">The </w:t>
      </w:r>
      <w:r w:rsidR="007245AA" w:rsidRPr="006F0F04">
        <w:rPr>
          <w:rFonts w:ascii="Arial" w:hAnsi="Arial" w:cs="Arial"/>
          <w:sz w:val="22"/>
          <w:szCs w:val="22"/>
        </w:rPr>
        <w:t>Presidential Resolution No. PP-51 dated 11 February 2025, “On Additional Measures to Improve Mechanisms for Preparation and Implementation of Projects with Participation of International Financial Institutions and Foreign Government Financial Organizations”;</w:t>
      </w:r>
    </w:p>
    <w:p w14:paraId="55499440" w14:textId="21348E33" w:rsidR="007245AA" w:rsidRPr="006F0F04" w:rsidRDefault="007245AA" w:rsidP="006F0F04">
      <w:pPr>
        <w:numPr>
          <w:ilvl w:val="0"/>
          <w:numId w:val="1"/>
        </w:numPr>
        <w:spacing w:before="120" w:after="120" w:line="240" w:lineRule="auto"/>
        <w:jc w:val="both"/>
        <w:rPr>
          <w:rFonts w:ascii="Arial" w:hAnsi="Arial" w:cs="Arial"/>
          <w:sz w:val="22"/>
          <w:szCs w:val="22"/>
        </w:rPr>
      </w:pPr>
      <w:r w:rsidRPr="006F0F04">
        <w:rPr>
          <w:rFonts w:ascii="Arial" w:hAnsi="Arial" w:cs="Arial"/>
          <w:sz w:val="22"/>
          <w:szCs w:val="22"/>
        </w:rPr>
        <w:t>AIIB</w:t>
      </w:r>
      <w:r w:rsidR="00A9229D">
        <w:rPr>
          <w:rFonts w:ascii="Arial" w:hAnsi="Arial" w:cs="Arial"/>
          <w:sz w:val="22"/>
          <w:szCs w:val="22"/>
        </w:rPr>
        <w:t xml:space="preserve">’s </w:t>
      </w:r>
      <w:r w:rsidRPr="006F0F04">
        <w:rPr>
          <w:rFonts w:ascii="Arial" w:hAnsi="Arial" w:cs="Arial"/>
          <w:sz w:val="22"/>
          <w:szCs w:val="22"/>
        </w:rPr>
        <w:t>Environmental and Social Framework (ESF);</w:t>
      </w:r>
    </w:p>
    <w:p w14:paraId="02C9425B" w14:textId="75D3E9E2" w:rsidR="007245AA" w:rsidRPr="006F0F04" w:rsidRDefault="007245AA" w:rsidP="006F0F04">
      <w:pPr>
        <w:numPr>
          <w:ilvl w:val="0"/>
          <w:numId w:val="1"/>
        </w:numPr>
        <w:spacing w:before="120" w:after="120" w:line="240" w:lineRule="auto"/>
        <w:jc w:val="both"/>
        <w:rPr>
          <w:rFonts w:ascii="Arial" w:hAnsi="Arial" w:cs="Arial"/>
          <w:sz w:val="22"/>
          <w:szCs w:val="22"/>
        </w:rPr>
      </w:pPr>
      <w:r w:rsidRPr="006F0F04">
        <w:rPr>
          <w:rFonts w:ascii="Arial" w:hAnsi="Arial" w:cs="Arial"/>
          <w:sz w:val="22"/>
          <w:szCs w:val="22"/>
        </w:rPr>
        <w:t>AIIB</w:t>
      </w:r>
      <w:r w:rsidR="00A9229D">
        <w:rPr>
          <w:rFonts w:ascii="Arial" w:hAnsi="Arial" w:cs="Arial"/>
          <w:sz w:val="22"/>
          <w:szCs w:val="22"/>
        </w:rPr>
        <w:t>’s</w:t>
      </w:r>
      <w:r w:rsidRPr="006F0F04">
        <w:rPr>
          <w:rFonts w:ascii="Arial" w:hAnsi="Arial" w:cs="Arial"/>
          <w:sz w:val="22"/>
          <w:szCs w:val="22"/>
        </w:rPr>
        <w:t xml:space="preserve"> Procurement Policy (June 26, 2024) and Directive on Procurement Instructions for Recipients (July 26, 2024); and</w:t>
      </w:r>
    </w:p>
    <w:p w14:paraId="7E034E22" w14:textId="783FF14C" w:rsidR="007245AA" w:rsidRPr="006F0F04" w:rsidRDefault="00A9229D" w:rsidP="006F0F04">
      <w:pPr>
        <w:numPr>
          <w:ilvl w:val="0"/>
          <w:numId w:val="1"/>
        </w:numPr>
        <w:spacing w:before="120" w:after="120" w:line="240" w:lineRule="auto"/>
        <w:jc w:val="both"/>
        <w:rPr>
          <w:rFonts w:ascii="Arial" w:hAnsi="Arial" w:cs="Arial"/>
          <w:sz w:val="22"/>
          <w:szCs w:val="22"/>
        </w:rPr>
      </w:pPr>
      <w:r>
        <w:rPr>
          <w:rFonts w:ascii="Arial" w:hAnsi="Arial" w:cs="Arial"/>
          <w:sz w:val="22"/>
          <w:szCs w:val="22"/>
        </w:rPr>
        <w:t>R</w:t>
      </w:r>
      <w:r w:rsidRPr="006F0F04">
        <w:rPr>
          <w:rFonts w:ascii="Arial" w:hAnsi="Arial" w:cs="Arial"/>
          <w:sz w:val="22"/>
          <w:szCs w:val="22"/>
        </w:rPr>
        <w:t xml:space="preserve">elevant </w:t>
      </w:r>
      <w:r w:rsidR="007245AA" w:rsidRPr="006F0F04">
        <w:rPr>
          <w:rFonts w:ascii="Arial" w:hAnsi="Arial" w:cs="Arial"/>
          <w:sz w:val="22"/>
          <w:szCs w:val="22"/>
        </w:rPr>
        <w:t>laws and regulations of the Republic of Uzbekistan.</w:t>
      </w:r>
    </w:p>
    <w:p w14:paraId="5FD96D95" w14:textId="4818E858" w:rsidR="007245AA" w:rsidRPr="006F0F04" w:rsidRDefault="007245AA" w:rsidP="006F0F04">
      <w:pPr>
        <w:spacing w:before="120" w:after="120" w:line="240" w:lineRule="auto"/>
        <w:jc w:val="both"/>
        <w:rPr>
          <w:rFonts w:ascii="Arial" w:hAnsi="Arial" w:cs="Arial"/>
          <w:sz w:val="22"/>
          <w:szCs w:val="22"/>
        </w:rPr>
      </w:pPr>
      <w:r w:rsidRPr="006F0F04">
        <w:rPr>
          <w:rFonts w:ascii="Arial" w:hAnsi="Arial" w:cs="Arial"/>
          <w:sz w:val="22"/>
          <w:szCs w:val="22"/>
        </w:rPr>
        <w:t xml:space="preserve">The </w:t>
      </w:r>
      <w:r w:rsidR="00D35EA2">
        <w:rPr>
          <w:rFonts w:ascii="Arial" w:hAnsi="Arial" w:cs="Arial"/>
          <w:sz w:val="22"/>
          <w:szCs w:val="22"/>
        </w:rPr>
        <w:t xml:space="preserve">Project’s </w:t>
      </w:r>
      <w:r w:rsidRPr="006F0F04">
        <w:rPr>
          <w:rFonts w:ascii="Arial" w:hAnsi="Arial" w:cs="Arial"/>
          <w:sz w:val="22"/>
          <w:szCs w:val="22"/>
        </w:rPr>
        <w:t>main investment components are expected to be implemented predominantly under Engineering, Procurement and Construction (EPC) / Design-Build contracts, whereby contractors will be responsible for detailed design, procurement, construction, testing, and commissioning of the facilities in accordance with Employer’s Requirements prepared during project preparation.</w:t>
      </w:r>
    </w:p>
    <w:p w14:paraId="334DC805" w14:textId="77777777" w:rsidR="007245AA" w:rsidRPr="006F0F04" w:rsidRDefault="007245AA" w:rsidP="006F0F04">
      <w:pPr>
        <w:spacing w:before="120" w:after="120" w:line="240" w:lineRule="auto"/>
        <w:jc w:val="both"/>
        <w:rPr>
          <w:rFonts w:ascii="Arial" w:hAnsi="Arial" w:cs="Arial"/>
          <w:sz w:val="22"/>
          <w:szCs w:val="22"/>
        </w:rPr>
      </w:pPr>
      <w:r w:rsidRPr="006F0F04">
        <w:rPr>
          <w:rFonts w:ascii="Arial" w:hAnsi="Arial" w:cs="Arial"/>
          <w:sz w:val="22"/>
          <w:szCs w:val="22"/>
        </w:rPr>
        <w:lastRenderedPageBreak/>
        <w:t>To support NEGU and AIIB in preparing and early implementation of the Project, NEGU intends to engage a qualified consulting firm (the Consultant) to provide comprehensive professional services as defined in these Terms of Reference.</w:t>
      </w:r>
    </w:p>
    <w:p w14:paraId="78F4A418" w14:textId="0C2847B1" w:rsidR="00A51985" w:rsidRPr="006F0F04" w:rsidRDefault="7090339C" w:rsidP="006F0F04">
      <w:pPr>
        <w:spacing w:before="120" w:after="120" w:line="240" w:lineRule="auto"/>
        <w:jc w:val="both"/>
        <w:rPr>
          <w:rFonts w:ascii="Arial" w:hAnsi="Arial" w:cs="Arial"/>
          <w:sz w:val="22"/>
          <w:szCs w:val="22"/>
        </w:rPr>
      </w:pPr>
      <w:r w:rsidRPr="248EF304">
        <w:rPr>
          <w:rFonts w:ascii="Arial" w:hAnsi="Arial" w:cs="Arial"/>
          <w:sz w:val="22"/>
          <w:szCs w:val="22"/>
        </w:rPr>
        <w:t xml:space="preserve">The Consultant shall be selected using Quality- and Cost-Based Selection (QCBS) with a weighting of </w:t>
      </w:r>
      <w:r w:rsidR="62BF72C4" w:rsidRPr="248EF304">
        <w:rPr>
          <w:rFonts w:ascii="Arial" w:hAnsi="Arial" w:cs="Arial"/>
          <w:sz w:val="22"/>
          <w:szCs w:val="22"/>
        </w:rPr>
        <w:t>9</w:t>
      </w:r>
      <w:r w:rsidRPr="248EF304">
        <w:rPr>
          <w:rFonts w:ascii="Arial" w:hAnsi="Arial" w:cs="Arial"/>
          <w:sz w:val="22"/>
          <w:szCs w:val="22"/>
        </w:rPr>
        <w:t xml:space="preserve">0% for quality and </w:t>
      </w:r>
      <w:r w:rsidR="201E5061" w:rsidRPr="248EF304">
        <w:rPr>
          <w:rFonts w:ascii="Arial" w:hAnsi="Arial" w:cs="Arial"/>
          <w:sz w:val="22"/>
          <w:szCs w:val="22"/>
        </w:rPr>
        <w:t>1</w:t>
      </w:r>
      <w:r w:rsidR="137EF4B1" w:rsidRPr="248EF304">
        <w:rPr>
          <w:rFonts w:ascii="Arial" w:hAnsi="Arial" w:cs="Arial"/>
          <w:sz w:val="22"/>
          <w:szCs w:val="22"/>
        </w:rPr>
        <w:t>0</w:t>
      </w:r>
      <w:r w:rsidRPr="248EF304">
        <w:rPr>
          <w:rFonts w:ascii="Arial" w:hAnsi="Arial" w:cs="Arial"/>
          <w:sz w:val="22"/>
          <w:szCs w:val="22"/>
        </w:rPr>
        <w:t>% for cost (</w:t>
      </w:r>
      <w:r w:rsidR="4114F64B" w:rsidRPr="248EF304">
        <w:rPr>
          <w:rFonts w:ascii="Arial" w:hAnsi="Arial" w:cs="Arial"/>
          <w:sz w:val="22"/>
          <w:szCs w:val="22"/>
        </w:rPr>
        <w:t>9</w:t>
      </w:r>
      <w:r w:rsidR="137EF4B1" w:rsidRPr="248EF304">
        <w:rPr>
          <w:rFonts w:ascii="Arial" w:hAnsi="Arial" w:cs="Arial"/>
          <w:sz w:val="22"/>
          <w:szCs w:val="22"/>
        </w:rPr>
        <w:t>0:</w:t>
      </w:r>
      <w:r w:rsidR="2E2436FC" w:rsidRPr="248EF304">
        <w:rPr>
          <w:rFonts w:ascii="Arial" w:hAnsi="Arial" w:cs="Arial"/>
          <w:sz w:val="22"/>
          <w:szCs w:val="22"/>
        </w:rPr>
        <w:t>1</w:t>
      </w:r>
      <w:r w:rsidR="137EF4B1" w:rsidRPr="248EF304">
        <w:rPr>
          <w:rFonts w:ascii="Arial" w:hAnsi="Arial" w:cs="Arial"/>
          <w:sz w:val="22"/>
          <w:szCs w:val="22"/>
        </w:rPr>
        <w:t>0</w:t>
      </w:r>
      <w:r w:rsidRPr="248EF304">
        <w:rPr>
          <w:rFonts w:ascii="Arial" w:hAnsi="Arial" w:cs="Arial"/>
          <w:sz w:val="22"/>
          <w:szCs w:val="22"/>
        </w:rPr>
        <w:t>), in accordance with the AIIB</w:t>
      </w:r>
      <w:r w:rsidR="00D35EA2">
        <w:rPr>
          <w:rFonts w:ascii="Arial" w:hAnsi="Arial" w:cs="Arial"/>
          <w:sz w:val="22"/>
          <w:szCs w:val="22"/>
        </w:rPr>
        <w:t>’s</w:t>
      </w:r>
      <w:r w:rsidRPr="248EF304">
        <w:rPr>
          <w:rFonts w:ascii="Arial" w:hAnsi="Arial" w:cs="Arial"/>
          <w:sz w:val="22"/>
          <w:szCs w:val="22"/>
        </w:rPr>
        <w:t xml:space="preserve"> Directive on Procurement Instructions for Recipients (2024).</w:t>
      </w:r>
    </w:p>
    <w:p w14:paraId="5CACA80F" w14:textId="77777777" w:rsidR="007245AA" w:rsidRPr="006F0F04" w:rsidRDefault="007245AA" w:rsidP="00B63816">
      <w:pPr>
        <w:spacing w:before="120" w:after="120" w:line="240" w:lineRule="auto"/>
        <w:jc w:val="center"/>
        <w:rPr>
          <w:rFonts w:ascii="Arial" w:hAnsi="Arial" w:cs="Arial"/>
          <w:b/>
          <w:bCs/>
          <w:sz w:val="22"/>
          <w:szCs w:val="22"/>
        </w:rPr>
      </w:pPr>
      <w:r w:rsidRPr="006F0F04">
        <w:rPr>
          <w:rFonts w:ascii="Arial" w:hAnsi="Arial" w:cs="Arial"/>
          <w:b/>
          <w:bCs/>
          <w:sz w:val="22"/>
          <w:szCs w:val="22"/>
        </w:rPr>
        <w:t>2. OBJECTIVE OF THE PROJECT</w:t>
      </w:r>
    </w:p>
    <w:p w14:paraId="66B84148" w14:textId="39E9FEA0" w:rsidR="007245AA" w:rsidRPr="006F0F04" w:rsidRDefault="007245AA" w:rsidP="006F0F04">
      <w:pPr>
        <w:spacing w:before="120" w:after="120" w:line="240" w:lineRule="auto"/>
        <w:jc w:val="both"/>
        <w:rPr>
          <w:rFonts w:ascii="Arial" w:hAnsi="Arial" w:cs="Arial"/>
          <w:sz w:val="22"/>
          <w:szCs w:val="22"/>
        </w:rPr>
      </w:pPr>
      <w:r w:rsidRPr="006F0F04">
        <w:rPr>
          <w:rFonts w:ascii="Arial" w:hAnsi="Arial" w:cs="Arial"/>
          <w:sz w:val="22"/>
          <w:szCs w:val="22"/>
        </w:rPr>
        <w:t>The overall objective of the Project is to strengthen the resilience, reliability, and efficiency of Uzbekistan’s national power transmission system, thereby enabling secure electricity supply and large-scale integration of renewable energy in line with the country’s long-term energy strategy.</w:t>
      </w:r>
    </w:p>
    <w:p w14:paraId="60177475" w14:textId="56F59CD4" w:rsidR="00B8168F" w:rsidRPr="006F0F04" w:rsidRDefault="00B8168F" w:rsidP="006F0F04">
      <w:pPr>
        <w:spacing w:before="120" w:after="120" w:line="240" w:lineRule="auto"/>
        <w:jc w:val="both"/>
        <w:rPr>
          <w:rFonts w:ascii="Arial" w:hAnsi="Arial" w:cs="Arial"/>
          <w:sz w:val="22"/>
          <w:szCs w:val="22"/>
        </w:rPr>
      </w:pPr>
      <w:r w:rsidRPr="006F0F04">
        <w:rPr>
          <w:rFonts w:ascii="Arial" w:hAnsi="Arial" w:cs="Arial"/>
          <w:sz w:val="22"/>
          <w:szCs w:val="22"/>
        </w:rPr>
        <w:t>Specifically, the Project seeks to enhance transmission capacity between generation centers and load centers, improve system stability and operational reliability, reduce network congestion and technical losses, increase the resilience of the transmission system to climate-related and operational risks, and support Uzbekistan’s transition toward a low-carbon energy system.</w:t>
      </w:r>
    </w:p>
    <w:p w14:paraId="22ACA2B8" w14:textId="35F18037" w:rsidR="007245AA" w:rsidRPr="006F0F04" w:rsidRDefault="00B8168F" w:rsidP="00B63816">
      <w:pPr>
        <w:spacing w:before="120" w:after="120" w:line="240" w:lineRule="auto"/>
        <w:jc w:val="center"/>
        <w:rPr>
          <w:rFonts w:ascii="Arial" w:hAnsi="Arial" w:cs="Arial"/>
          <w:b/>
          <w:bCs/>
          <w:sz w:val="22"/>
          <w:szCs w:val="22"/>
        </w:rPr>
      </w:pPr>
      <w:r w:rsidRPr="006F0F04">
        <w:rPr>
          <w:rFonts w:ascii="Arial" w:hAnsi="Arial" w:cs="Arial"/>
          <w:b/>
          <w:bCs/>
          <w:sz w:val="22"/>
          <w:szCs w:val="22"/>
        </w:rPr>
        <w:t>3</w:t>
      </w:r>
      <w:r w:rsidR="007245AA" w:rsidRPr="006F0F04">
        <w:rPr>
          <w:rFonts w:ascii="Arial" w:hAnsi="Arial" w:cs="Arial"/>
          <w:b/>
          <w:bCs/>
          <w:sz w:val="22"/>
          <w:szCs w:val="22"/>
        </w:rPr>
        <w:t>. SCOPE OF THE PROJECT</w:t>
      </w:r>
    </w:p>
    <w:p w14:paraId="028435F7" w14:textId="5EC2EF33" w:rsidR="007245AA" w:rsidRPr="006F0F04" w:rsidRDefault="00B8168F" w:rsidP="006F0F04">
      <w:pPr>
        <w:spacing w:before="120" w:after="120" w:line="240" w:lineRule="auto"/>
        <w:jc w:val="both"/>
        <w:rPr>
          <w:rFonts w:ascii="Arial" w:hAnsi="Arial" w:cs="Arial"/>
          <w:sz w:val="22"/>
          <w:szCs w:val="22"/>
        </w:rPr>
      </w:pPr>
      <w:r w:rsidRPr="006F0F04">
        <w:rPr>
          <w:rFonts w:ascii="Arial" w:hAnsi="Arial" w:cs="Arial"/>
          <w:sz w:val="22"/>
          <w:szCs w:val="22"/>
        </w:rPr>
        <w:t xml:space="preserve">The Project comprises a portfolio of priority transmission infrastructure investments aimed at strengthening Uzbekistan’s national power grid and enabling reliable integration of new generation capacity, including renewable energy sources. It includes </w:t>
      </w:r>
      <w:r w:rsidR="00F90EB3">
        <w:rPr>
          <w:rFonts w:ascii="Arial" w:hAnsi="Arial" w:cs="Arial"/>
          <w:sz w:val="22"/>
          <w:szCs w:val="22"/>
        </w:rPr>
        <w:t xml:space="preserve">the </w:t>
      </w:r>
      <w:r w:rsidRPr="006F0F04">
        <w:rPr>
          <w:rFonts w:ascii="Arial" w:hAnsi="Arial" w:cs="Arial"/>
          <w:sz w:val="22"/>
          <w:szCs w:val="22"/>
        </w:rPr>
        <w:t xml:space="preserve">construction of new high-voltage transmission lines, </w:t>
      </w:r>
      <w:r w:rsidR="00F90EB3">
        <w:rPr>
          <w:rFonts w:ascii="Arial" w:hAnsi="Arial" w:cs="Arial"/>
          <w:sz w:val="22"/>
          <w:szCs w:val="22"/>
        </w:rPr>
        <w:t xml:space="preserve">the </w:t>
      </w:r>
      <w:r w:rsidRPr="006F0F04">
        <w:rPr>
          <w:rFonts w:ascii="Arial" w:hAnsi="Arial" w:cs="Arial"/>
          <w:sz w:val="22"/>
          <w:szCs w:val="22"/>
        </w:rPr>
        <w:t xml:space="preserve">development of new substations and switching stations, and </w:t>
      </w:r>
      <w:r w:rsidR="00A779DC">
        <w:rPr>
          <w:rFonts w:ascii="Arial" w:hAnsi="Arial" w:cs="Arial"/>
          <w:sz w:val="22"/>
          <w:szCs w:val="22"/>
        </w:rPr>
        <w:t xml:space="preserve">the </w:t>
      </w:r>
      <w:r w:rsidRPr="006F0F04">
        <w:rPr>
          <w:rFonts w:ascii="Arial" w:hAnsi="Arial" w:cs="Arial"/>
          <w:sz w:val="22"/>
          <w:szCs w:val="22"/>
        </w:rPr>
        <w:t>reinforcement of existing substations</w:t>
      </w:r>
      <w:r w:rsidR="00387D97">
        <w:rPr>
          <w:rFonts w:ascii="Arial" w:hAnsi="Arial" w:cs="Arial"/>
          <w:sz w:val="22"/>
          <w:szCs w:val="22"/>
        </w:rPr>
        <w:t>. It</w:t>
      </w:r>
      <w:r w:rsidRPr="006F0F04">
        <w:rPr>
          <w:rFonts w:ascii="Arial" w:hAnsi="Arial" w:cs="Arial"/>
          <w:sz w:val="22"/>
          <w:szCs w:val="22"/>
        </w:rPr>
        <w:t xml:space="preserve"> is structured into two implementation phases based on implementation readiness, financing availability, system priorities, and institutional capacity. The Project will be implemented by NEGU as the Executing and Implementing Agency.</w:t>
      </w:r>
    </w:p>
    <w:p w14:paraId="3A15E8CB" w14:textId="0AD786E7" w:rsidR="007245AA" w:rsidRPr="006F0F04" w:rsidRDefault="007245AA" w:rsidP="006F0F04">
      <w:pPr>
        <w:spacing w:before="120" w:after="120" w:line="240" w:lineRule="auto"/>
        <w:jc w:val="both"/>
        <w:rPr>
          <w:rFonts w:ascii="Arial" w:hAnsi="Arial" w:cs="Arial"/>
          <w:sz w:val="22"/>
          <w:szCs w:val="22"/>
        </w:rPr>
      </w:pPr>
      <w:r w:rsidRPr="00023536">
        <w:rPr>
          <w:rFonts w:ascii="Arial" w:hAnsi="Arial" w:cs="Arial"/>
          <w:b/>
          <w:bCs/>
          <w:sz w:val="22"/>
          <w:szCs w:val="22"/>
        </w:rPr>
        <w:t xml:space="preserve">Phase I </w:t>
      </w:r>
      <w:r w:rsidR="00B8168F" w:rsidRPr="00023536">
        <w:rPr>
          <w:rFonts w:ascii="Arial" w:hAnsi="Arial" w:cs="Arial"/>
          <w:b/>
          <w:bCs/>
          <w:sz w:val="22"/>
          <w:szCs w:val="22"/>
        </w:rPr>
        <w:t>(2026-202</w:t>
      </w:r>
      <w:r w:rsidR="00187837">
        <w:rPr>
          <w:rFonts w:ascii="Arial" w:hAnsi="Arial" w:cs="Arial"/>
          <w:b/>
          <w:bCs/>
          <w:sz w:val="22"/>
          <w:szCs w:val="22"/>
        </w:rPr>
        <w:t>8</w:t>
      </w:r>
      <w:r w:rsidR="00B8168F" w:rsidRPr="00023536">
        <w:rPr>
          <w:rFonts w:ascii="Arial" w:hAnsi="Arial" w:cs="Arial"/>
          <w:b/>
          <w:bCs/>
          <w:sz w:val="22"/>
          <w:szCs w:val="22"/>
        </w:rPr>
        <w:t>)</w:t>
      </w:r>
      <w:r w:rsidR="00B8168F" w:rsidRPr="006F0F04">
        <w:rPr>
          <w:rFonts w:ascii="Arial" w:hAnsi="Arial" w:cs="Arial"/>
          <w:sz w:val="22"/>
          <w:szCs w:val="22"/>
        </w:rPr>
        <w:t xml:space="preserve"> </w:t>
      </w:r>
      <w:r w:rsidRPr="006F0F04">
        <w:rPr>
          <w:rFonts w:ascii="Arial" w:hAnsi="Arial" w:cs="Arial"/>
          <w:sz w:val="22"/>
          <w:szCs w:val="22"/>
        </w:rPr>
        <w:t xml:space="preserve">consists of priority transmission system investments that are at an advanced stage of readiness and are critical for </w:t>
      </w:r>
      <w:r w:rsidR="00387D97">
        <w:rPr>
          <w:rFonts w:ascii="Arial" w:hAnsi="Arial" w:cs="Arial"/>
          <w:sz w:val="22"/>
          <w:szCs w:val="22"/>
        </w:rPr>
        <w:t xml:space="preserve">the </w:t>
      </w:r>
      <w:r w:rsidRPr="006F0F04">
        <w:rPr>
          <w:rFonts w:ascii="Arial" w:hAnsi="Arial" w:cs="Arial"/>
          <w:sz w:val="22"/>
          <w:szCs w:val="22"/>
        </w:rPr>
        <w:t>near-term system reinforcement. The Consultant shall prioritize Phase I activities during the early stages of the assignment.</w:t>
      </w:r>
    </w:p>
    <w:p w14:paraId="75907AB3" w14:textId="3347E717" w:rsidR="007245AA" w:rsidRPr="00023536" w:rsidRDefault="3AB9A0C0" w:rsidP="00023536">
      <w:pPr>
        <w:spacing w:before="120" w:after="120" w:line="240" w:lineRule="auto"/>
        <w:jc w:val="center"/>
        <w:rPr>
          <w:rFonts w:ascii="Arial" w:hAnsi="Arial" w:cs="Arial"/>
          <w:sz w:val="22"/>
          <w:szCs w:val="22"/>
        </w:rPr>
      </w:pPr>
      <w:r w:rsidRPr="248EF304">
        <w:rPr>
          <w:rFonts w:ascii="Arial" w:hAnsi="Arial" w:cs="Arial"/>
          <w:b/>
          <w:bCs/>
          <w:sz w:val="22"/>
          <w:szCs w:val="22"/>
        </w:rPr>
        <w:t xml:space="preserve">Table 1: Phase I – </w:t>
      </w:r>
      <w:r w:rsidR="00895019">
        <w:rPr>
          <w:rFonts w:ascii="Arial" w:hAnsi="Arial" w:cs="Arial"/>
          <w:b/>
          <w:bCs/>
          <w:sz w:val="22"/>
          <w:szCs w:val="22"/>
        </w:rPr>
        <w:t>Activities</w:t>
      </w:r>
      <w:r w:rsidR="00895019" w:rsidRPr="248EF304">
        <w:rPr>
          <w:rFonts w:ascii="Arial" w:hAnsi="Arial" w:cs="Arial"/>
          <w:b/>
          <w:bCs/>
          <w:sz w:val="22"/>
          <w:szCs w:val="22"/>
        </w:rPr>
        <w:t xml:space="preserve"> </w:t>
      </w:r>
      <w:r w:rsidRPr="248EF304">
        <w:rPr>
          <w:rFonts w:ascii="Arial" w:hAnsi="Arial" w:cs="Arial"/>
          <w:b/>
          <w:bCs/>
          <w:sz w:val="22"/>
          <w:szCs w:val="22"/>
        </w:rPr>
        <w:t>Planned for Implementation in 2026–</w:t>
      </w:r>
      <w:r w:rsidRPr="00B25EA4">
        <w:rPr>
          <w:rFonts w:ascii="Arial" w:hAnsi="Arial" w:cs="Arial"/>
          <w:b/>
          <w:bCs/>
          <w:sz w:val="22"/>
          <w:szCs w:val="22"/>
        </w:rPr>
        <w:t>202</w:t>
      </w:r>
      <w:r w:rsidR="00187837">
        <w:rPr>
          <w:rFonts w:ascii="Arial" w:hAnsi="Arial" w:cs="Arial"/>
          <w:b/>
          <w:bCs/>
          <w:sz w:val="22"/>
          <w:szCs w:val="22"/>
        </w:rPr>
        <w:t>8</w:t>
      </w:r>
    </w:p>
    <w:tbl>
      <w:tblPr>
        <w:tblStyle w:val="ad"/>
        <w:tblW w:w="0" w:type="auto"/>
        <w:tblLook w:val="04A0" w:firstRow="1" w:lastRow="0" w:firstColumn="1" w:lastColumn="0" w:noHBand="0" w:noVBand="1"/>
      </w:tblPr>
      <w:tblGrid>
        <w:gridCol w:w="571"/>
        <w:gridCol w:w="2495"/>
        <w:gridCol w:w="4373"/>
        <w:gridCol w:w="1911"/>
      </w:tblGrid>
      <w:tr w:rsidR="0043222D" w:rsidRPr="006F0F04" w14:paraId="700BF4DA" w14:textId="77777777" w:rsidTr="00775F24">
        <w:tc>
          <w:tcPr>
            <w:tcW w:w="0" w:type="auto"/>
            <w:hideMark/>
          </w:tcPr>
          <w:p w14:paraId="42C025C1" w14:textId="77777777" w:rsidR="007245AA" w:rsidRPr="006F0F04" w:rsidRDefault="007245AA" w:rsidP="00895019">
            <w:pPr>
              <w:jc w:val="center"/>
              <w:rPr>
                <w:rFonts w:ascii="Arial" w:hAnsi="Arial" w:cs="Arial"/>
                <w:b/>
                <w:bCs/>
                <w:sz w:val="22"/>
                <w:szCs w:val="22"/>
              </w:rPr>
            </w:pPr>
            <w:r w:rsidRPr="006F0F04">
              <w:rPr>
                <w:rFonts w:ascii="Arial" w:hAnsi="Arial" w:cs="Arial"/>
                <w:b/>
                <w:bCs/>
                <w:sz w:val="22"/>
                <w:szCs w:val="22"/>
              </w:rPr>
              <w:t>No.</w:t>
            </w:r>
          </w:p>
        </w:tc>
        <w:tc>
          <w:tcPr>
            <w:tcW w:w="0" w:type="auto"/>
            <w:hideMark/>
          </w:tcPr>
          <w:p w14:paraId="60753959" w14:textId="77777777" w:rsidR="007245AA" w:rsidRPr="006F0F04" w:rsidRDefault="007245AA" w:rsidP="00895019">
            <w:pPr>
              <w:jc w:val="center"/>
              <w:rPr>
                <w:rFonts w:ascii="Arial" w:hAnsi="Arial" w:cs="Arial"/>
                <w:b/>
                <w:bCs/>
                <w:sz w:val="22"/>
                <w:szCs w:val="22"/>
              </w:rPr>
            </w:pPr>
            <w:r w:rsidRPr="006F0F04">
              <w:rPr>
                <w:rFonts w:ascii="Arial" w:hAnsi="Arial" w:cs="Arial"/>
                <w:b/>
                <w:bCs/>
                <w:sz w:val="22"/>
                <w:szCs w:val="22"/>
              </w:rPr>
              <w:t>Project Name</w:t>
            </w:r>
          </w:p>
        </w:tc>
        <w:tc>
          <w:tcPr>
            <w:tcW w:w="0" w:type="auto"/>
            <w:hideMark/>
          </w:tcPr>
          <w:p w14:paraId="0C25FC2D" w14:textId="77777777" w:rsidR="007245AA" w:rsidRPr="006F0F04" w:rsidRDefault="007245AA" w:rsidP="00895019">
            <w:pPr>
              <w:jc w:val="center"/>
              <w:rPr>
                <w:rFonts w:ascii="Arial" w:hAnsi="Arial" w:cs="Arial"/>
                <w:b/>
                <w:bCs/>
                <w:sz w:val="22"/>
                <w:szCs w:val="22"/>
              </w:rPr>
            </w:pPr>
            <w:r w:rsidRPr="006F0F04">
              <w:rPr>
                <w:rFonts w:ascii="Arial" w:hAnsi="Arial" w:cs="Arial"/>
                <w:b/>
                <w:bCs/>
                <w:sz w:val="22"/>
                <w:szCs w:val="22"/>
              </w:rPr>
              <w:t>Scope of Works</w:t>
            </w:r>
          </w:p>
        </w:tc>
        <w:tc>
          <w:tcPr>
            <w:tcW w:w="0" w:type="auto"/>
            <w:hideMark/>
          </w:tcPr>
          <w:p w14:paraId="284812F4" w14:textId="105A82F1" w:rsidR="007245AA" w:rsidRPr="006F0F04" w:rsidRDefault="179AAC65" w:rsidP="00895019">
            <w:pPr>
              <w:jc w:val="center"/>
              <w:rPr>
                <w:rFonts w:ascii="Arial" w:hAnsi="Arial" w:cs="Arial"/>
                <w:b/>
                <w:bCs/>
                <w:sz w:val="22"/>
                <w:szCs w:val="22"/>
              </w:rPr>
            </w:pPr>
            <w:r w:rsidRPr="248EF304">
              <w:rPr>
                <w:rFonts w:ascii="Arial" w:hAnsi="Arial" w:cs="Arial"/>
                <w:b/>
                <w:bCs/>
                <w:sz w:val="22"/>
                <w:szCs w:val="22"/>
              </w:rPr>
              <w:t>Implementation Period</w:t>
            </w:r>
          </w:p>
        </w:tc>
      </w:tr>
      <w:tr w:rsidR="0043222D" w:rsidRPr="006F0F04" w14:paraId="33DD3D9D" w14:textId="77777777" w:rsidTr="00775F24">
        <w:trPr>
          <w:trHeight w:val="1844"/>
        </w:trPr>
        <w:tc>
          <w:tcPr>
            <w:tcW w:w="0" w:type="auto"/>
            <w:hideMark/>
          </w:tcPr>
          <w:p w14:paraId="15BD43B6" w14:textId="77777777" w:rsidR="007245AA" w:rsidRPr="006F0F04" w:rsidRDefault="007245AA" w:rsidP="00775F24">
            <w:pPr>
              <w:jc w:val="center"/>
              <w:rPr>
                <w:rFonts w:ascii="Arial" w:hAnsi="Arial" w:cs="Arial"/>
                <w:sz w:val="22"/>
                <w:szCs w:val="22"/>
              </w:rPr>
            </w:pPr>
            <w:r w:rsidRPr="006F0F04">
              <w:rPr>
                <w:rFonts w:ascii="Arial" w:hAnsi="Arial" w:cs="Arial"/>
                <w:sz w:val="22"/>
                <w:szCs w:val="22"/>
              </w:rPr>
              <w:t>1</w:t>
            </w:r>
          </w:p>
        </w:tc>
        <w:tc>
          <w:tcPr>
            <w:tcW w:w="0" w:type="auto"/>
            <w:hideMark/>
          </w:tcPr>
          <w:p w14:paraId="18DB61FB" w14:textId="7889DEC0" w:rsidR="007245AA" w:rsidRPr="006F0F04" w:rsidRDefault="007245AA" w:rsidP="00775F24">
            <w:pPr>
              <w:ind w:left="37"/>
              <w:jc w:val="center"/>
              <w:rPr>
                <w:rFonts w:ascii="Arial" w:hAnsi="Arial" w:cs="Arial"/>
                <w:sz w:val="22"/>
                <w:szCs w:val="22"/>
              </w:rPr>
            </w:pPr>
            <w:r w:rsidRPr="006F0F04">
              <w:rPr>
                <w:rFonts w:ascii="Arial" w:hAnsi="Arial" w:cs="Arial"/>
                <w:sz w:val="22"/>
                <w:szCs w:val="22"/>
              </w:rPr>
              <w:t xml:space="preserve">Extension of </w:t>
            </w:r>
            <w:proofErr w:type="spellStart"/>
            <w:r w:rsidRPr="006F0F04">
              <w:rPr>
                <w:rFonts w:ascii="Arial" w:hAnsi="Arial" w:cs="Arial"/>
                <w:sz w:val="22"/>
                <w:szCs w:val="22"/>
              </w:rPr>
              <w:t>Tepakurgan</w:t>
            </w:r>
            <w:proofErr w:type="spellEnd"/>
            <w:r w:rsidRPr="006F0F04">
              <w:rPr>
                <w:rFonts w:ascii="Arial" w:hAnsi="Arial" w:cs="Arial"/>
                <w:sz w:val="22"/>
                <w:szCs w:val="22"/>
              </w:rPr>
              <w:t xml:space="preserve"> </w:t>
            </w:r>
            <w:r w:rsidR="00DC16DA">
              <w:rPr>
                <w:rFonts w:ascii="Arial" w:hAnsi="Arial" w:cs="Arial"/>
                <w:sz w:val="22"/>
                <w:szCs w:val="22"/>
              </w:rPr>
              <w:t>s</w:t>
            </w:r>
            <w:r w:rsidR="00DC16DA" w:rsidRPr="006F0F04">
              <w:rPr>
                <w:rFonts w:ascii="Arial" w:hAnsi="Arial" w:cs="Arial"/>
                <w:sz w:val="22"/>
                <w:szCs w:val="22"/>
              </w:rPr>
              <w:t xml:space="preserve">witching </w:t>
            </w:r>
            <w:r w:rsidR="00DC16DA">
              <w:rPr>
                <w:rFonts w:ascii="Arial" w:hAnsi="Arial" w:cs="Arial"/>
                <w:sz w:val="22"/>
                <w:szCs w:val="22"/>
              </w:rPr>
              <w:t>s</w:t>
            </w:r>
            <w:r w:rsidR="00DC16DA" w:rsidRPr="006F0F04">
              <w:rPr>
                <w:rFonts w:ascii="Arial" w:hAnsi="Arial" w:cs="Arial"/>
                <w:sz w:val="22"/>
                <w:szCs w:val="22"/>
              </w:rPr>
              <w:t xml:space="preserve">tation </w:t>
            </w:r>
            <w:r w:rsidRPr="006F0F04">
              <w:rPr>
                <w:rFonts w:ascii="Arial" w:hAnsi="Arial" w:cs="Arial"/>
                <w:sz w:val="22"/>
                <w:szCs w:val="22"/>
              </w:rPr>
              <w:t xml:space="preserve">to 220 kV </w:t>
            </w:r>
            <w:r w:rsidR="00DC16DA">
              <w:rPr>
                <w:rFonts w:ascii="Arial" w:hAnsi="Arial" w:cs="Arial"/>
                <w:sz w:val="22"/>
                <w:szCs w:val="22"/>
              </w:rPr>
              <w:t>s</w:t>
            </w:r>
            <w:r w:rsidR="00DC16DA" w:rsidRPr="006F0F04">
              <w:rPr>
                <w:rFonts w:ascii="Arial" w:hAnsi="Arial" w:cs="Arial"/>
                <w:sz w:val="22"/>
                <w:szCs w:val="22"/>
              </w:rPr>
              <w:t xml:space="preserve">ubstation </w:t>
            </w:r>
            <w:r w:rsidRPr="006F0F04">
              <w:rPr>
                <w:rFonts w:ascii="Arial" w:hAnsi="Arial" w:cs="Arial"/>
                <w:sz w:val="22"/>
                <w:szCs w:val="22"/>
              </w:rPr>
              <w:t xml:space="preserve">and </w:t>
            </w:r>
            <w:r w:rsidR="00DC16DA">
              <w:rPr>
                <w:rFonts w:ascii="Arial" w:hAnsi="Arial" w:cs="Arial"/>
                <w:sz w:val="22"/>
                <w:szCs w:val="22"/>
              </w:rPr>
              <w:t>c</w:t>
            </w:r>
            <w:r w:rsidR="00DC16DA" w:rsidRPr="006F0F04">
              <w:rPr>
                <w:rFonts w:ascii="Arial" w:hAnsi="Arial" w:cs="Arial"/>
                <w:sz w:val="22"/>
                <w:szCs w:val="22"/>
              </w:rPr>
              <w:t xml:space="preserve">onstruction </w:t>
            </w:r>
            <w:r w:rsidRPr="006F0F04">
              <w:rPr>
                <w:rFonts w:ascii="Arial" w:hAnsi="Arial" w:cs="Arial"/>
                <w:sz w:val="22"/>
                <w:szCs w:val="22"/>
              </w:rPr>
              <w:t xml:space="preserve">of a </w:t>
            </w:r>
            <w:r w:rsidR="00DC16DA">
              <w:rPr>
                <w:rFonts w:ascii="Arial" w:hAnsi="Arial" w:cs="Arial"/>
                <w:sz w:val="22"/>
                <w:szCs w:val="22"/>
              </w:rPr>
              <w:t>n</w:t>
            </w:r>
            <w:r w:rsidR="00DC16DA" w:rsidRPr="006F0F04">
              <w:rPr>
                <w:rFonts w:ascii="Arial" w:hAnsi="Arial" w:cs="Arial"/>
                <w:sz w:val="22"/>
                <w:szCs w:val="22"/>
              </w:rPr>
              <w:t xml:space="preserve">ew </w:t>
            </w:r>
            <w:r w:rsidRPr="006F0F04">
              <w:rPr>
                <w:rFonts w:ascii="Arial" w:hAnsi="Arial" w:cs="Arial"/>
                <w:sz w:val="22"/>
                <w:szCs w:val="22"/>
              </w:rPr>
              <w:t xml:space="preserve">220 kV 2×15 km </w:t>
            </w:r>
            <w:r w:rsidR="00DC16DA">
              <w:rPr>
                <w:rFonts w:ascii="Arial" w:hAnsi="Arial" w:cs="Arial"/>
                <w:sz w:val="22"/>
                <w:szCs w:val="22"/>
              </w:rPr>
              <w:t>t</w:t>
            </w:r>
            <w:r w:rsidR="00DC16DA" w:rsidRPr="006F0F04">
              <w:rPr>
                <w:rFonts w:ascii="Arial" w:hAnsi="Arial" w:cs="Arial"/>
                <w:sz w:val="22"/>
                <w:szCs w:val="22"/>
              </w:rPr>
              <w:t xml:space="preserve">ransmission </w:t>
            </w:r>
            <w:r w:rsidR="00DC16DA">
              <w:rPr>
                <w:rFonts w:ascii="Arial" w:hAnsi="Arial" w:cs="Arial"/>
                <w:sz w:val="22"/>
                <w:szCs w:val="22"/>
              </w:rPr>
              <w:t>l</w:t>
            </w:r>
            <w:r w:rsidR="00DC16DA" w:rsidRPr="006F0F04">
              <w:rPr>
                <w:rFonts w:ascii="Arial" w:hAnsi="Arial" w:cs="Arial"/>
                <w:sz w:val="22"/>
                <w:szCs w:val="22"/>
              </w:rPr>
              <w:t>ine</w:t>
            </w:r>
          </w:p>
        </w:tc>
        <w:tc>
          <w:tcPr>
            <w:tcW w:w="0" w:type="auto"/>
            <w:hideMark/>
          </w:tcPr>
          <w:p w14:paraId="334A8AE3" w14:textId="4C56195B" w:rsidR="0043222D" w:rsidRPr="006F0F04" w:rsidRDefault="0043222D" w:rsidP="00775F24">
            <w:pPr>
              <w:ind w:left="6"/>
              <w:jc w:val="center"/>
              <w:rPr>
                <w:rFonts w:ascii="Arial" w:hAnsi="Arial" w:cs="Arial"/>
                <w:sz w:val="22"/>
                <w:szCs w:val="22"/>
              </w:rPr>
            </w:pPr>
            <w:r>
              <w:rPr>
                <w:rFonts w:ascii="Arial" w:hAnsi="Arial" w:cs="Arial"/>
                <w:sz w:val="22"/>
                <w:szCs w:val="22"/>
              </w:rPr>
              <w:t xml:space="preserve">Expansion of the existing SS to 220 kV substation, </w:t>
            </w:r>
            <w:r w:rsidRPr="0043222D">
              <w:rPr>
                <w:rFonts w:ascii="Arial" w:hAnsi="Arial" w:cs="Arial"/>
                <w:sz w:val="22"/>
                <w:szCs w:val="22"/>
              </w:rPr>
              <w:t xml:space="preserve">as well as connection to the outdoor switchyard of the </w:t>
            </w:r>
            <w:proofErr w:type="spellStart"/>
            <w:r>
              <w:rPr>
                <w:rFonts w:ascii="Arial" w:hAnsi="Arial" w:cs="Arial"/>
                <w:sz w:val="22"/>
                <w:szCs w:val="22"/>
              </w:rPr>
              <w:t>Turakurgan</w:t>
            </w:r>
            <w:proofErr w:type="spellEnd"/>
            <w:r>
              <w:rPr>
                <w:rFonts w:ascii="Arial" w:hAnsi="Arial" w:cs="Arial"/>
                <w:sz w:val="22"/>
                <w:szCs w:val="22"/>
              </w:rPr>
              <w:t xml:space="preserve"> HPP</w:t>
            </w:r>
            <w:r w:rsidRPr="0043222D">
              <w:rPr>
                <w:rFonts w:ascii="Arial" w:hAnsi="Arial" w:cs="Arial"/>
                <w:sz w:val="22"/>
                <w:szCs w:val="22"/>
              </w:rPr>
              <w:t xml:space="preserve"> through the construction of a 2×15 km overhead transmission line (OHL), including the selection of electrical equipment.</w:t>
            </w:r>
          </w:p>
        </w:tc>
        <w:tc>
          <w:tcPr>
            <w:tcW w:w="0" w:type="auto"/>
            <w:hideMark/>
          </w:tcPr>
          <w:p w14:paraId="4DBF02DA" w14:textId="50F39A11" w:rsidR="007245AA" w:rsidRPr="006F0F04" w:rsidRDefault="179AAC65" w:rsidP="00775F24">
            <w:pPr>
              <w:pStyle w:val="2"/>
              <w:spacing w:before="0"/>
              <w:jc w:val="center"/>
            </w:pPr>
            <w:r w:rsidRPr="00775F24">
              <w:rPr>
                <w:rFonts w:ascii="Arial" w:eastAsiaTheme="minorEastAsia" w:hAnsi="Arial" w:cs="Arial"/>
                <w:color w:val="auto"/>
                <w:sz w:val="22"/>
                <w:szCs w:val="22"/>
              </w:rPr>
              <w:t>2026-</w:t>
            </w:r>
            <w:r w:rsidR="3AB9A0C0" w:rsidRPr="00775F24">
              <w:rPr>
                <w:rFonts w:ascii="Arial" w:eastAsiaTheme="minorEastAsia" w:hAnsi="Arial" w:cs="Arial"/>
                <w:color w:val="auto"/>
                <w:sz w:val="22"/>
                <w:szCs w:val="22"/>
              </w:rPr>
              <w:t>202</w:t>
            </w:r>
            <w:r w:rsidR="00187837">
              <w:rPr>
                <w:rFonts w:ascii="Arial" w:eastAsiaTheme="minorEastAsia" w:hAnsi="Arial" w:cs="Arial"/>
                <w:color w:val="auto"/>
                <w:sz w:val="22"/>
                <w:szCs w:val="22"/>
              </w:rPr>
              <w:t>8</w:t>
            </w:r>
          </w:p>
        </w:tc>
      </w:tr>
      <w:tr w:rsidR="0043222D" w:rsidRPr="006F0F04" w14:paraId="1D03D4FD" w14:textId="77777777" w:rsidTr="00775F24">
        <w:tc>
          <w:tcPr>
            <w:tcW w:w="0" w:type="auto"/>
            <w:hideMark/>
          </w:tcPr>
          <w:p w14:paraId="49917066" w14:textId="77777777" w:rsidR="007245AA" w:rsidRPr="006F0F04" w:rsidRDefault="007245AA" w:rsidP="00775F24">
            <w:pPr>
              <w:jc w:val="center"/>
              <w:rPr>
                <w:rFonts w:ascii="Arial" w:hAnsi="Arial" w:cs="Arial"/>
                <w:sz w:val="22"/>
                <w:szCs w:val="22"/>
              </w:rPr>
            </w:pPr>
            <w:r w:rsidRPr="006F0F04">
              <w:rPr>
                <w:rFonts w:ascii="Arial" w:hAnsi="Arial" w:cs="Arial"/>
                <w:sz w:val="22"/>
                <w:szCs w:val="22"/>
              </w:rPr>
              <w:t>2</w:t>
            </w:r>
          </w:p>
        </w:tc>
        <w:tc>
          <w:tcPr>
            <w:tcW w:w="0" w:type="auto"/>
            <w:hideMark/>
          </w:tcPr>
          <w:p w14:paraId="6B91D404" w14:textId="60479F95" w:rsidR="007245AA" w:rsidRPr="006F0F04" w:rsidRDefault="007245AA" w:rsidP="00775F24">
            <w:pPr>
              <w:ind w:left="37"/>
              <w:jc w:val="center"/>
              <w:rPr>
                <w:rFonts w:ascii="Arial" w:hAnsi="Arial" w:cs="Arial"/>
                <w:sz w:val="22"/>
                <w:szCs w:val="22"/>
              </w:rPr>
            </w:pPr>
            <w:r w:rsidRPr="006F0F04">
              <w:rPr>
                <w:rFonts w:ascii="Arial" w:hAnsi="Arial" w:cs="Arial"/>
                <w:sz w:val="22"/>
                <w:szCs w:val="22"/>
              </w:rPr>
              <w:t xml:space="preserve">Construction of </w:t>
            </w:r>
            <w:r w:rsidR="00DC16DA">
              <w:rPr>
                <w:rFonts w:ascii="Arial" w:hAnsi="Arial" w:cs="Arial"/>
                <w:sz w:val="22"/>
                <w:szCs w:val="22"/>
              </w:rPr>
              <w:t>n</w:t>
            </w:r>
            <w:r w:rsidR="00DC16DA" w:rsidRPr="006F0F04">
              <w:rPr>
                <w:rFonts w:ascii="Arial" w:hAnsi="Arial" w:cs="Arial"/>
                <w:sz w:val="22"/>
                <w:szCs w:val="22"/>
              </w:rPr>
              <w:t xml:space="preserve">ew </w:t>
            </w:r>
            <w:r w:rsidRPr="006F0F04">
              <w:rPr>
                <w:rFonts w:ascii="Arial" w:hAnsi="Arial" w:cs="Arial"/>
                <w:sz w:val="22"/>
                <w:szCs w:val="22"/>
              </w:rPr>
              <w:t xml:space="preserve">220 kV “Kashgar” </w:t>
            </w:r>
            <w:r w:rsidR="00DC16DA">
              <w:rPr>
                <w:rFonts w:ascii="Arial" w:hAnsi="Arial" w:cs="Arial"/>
                <w:sz w:val="22"/>
                <w:szCs w:val="22"/>
              </w:rPr>
              <w:t>s</w:t>
            </w:r>
            <w:r w:rsidR="00DC16DA" w:rsidRPr="006F0F04">
              <w:rPr>
                <w:rFonts w:ascii="Arial" w:hAnsi="Arial" w:cs="Arial"/>
                <w:sz w:val="22"/>
                <w:szCs w:val="22"/>
              </w:rPr>
              <w:t xml:space="preserve">ubstation </w:t>
            </w:r>
            <w:r w:rsidRPr="006F0F04">
              <w:rPr>
                <w:rFonts w:ascii="Arial" w:hAnsi="Arial" w:cs="Arial"/>
                <w:sz w:val="22"/>
                <w:szCs w:val="22"/>
              </w:rPr>
              <w:t xml:space="preserve">and </w:t>
            </w:r>
            <w:r w:rsidR="00DC16DA">
              <w:rPr>
                <w:rFonts w:ascii="Arial" w:hAnsi="Arial" w:cs="Arial"/>
                <w:sz w:val="22"/>
                <w:szCs w:val="22"/>
              </w:rPr>
              <w:t>a</w:t>
            </w:r>
            <w:r w:rsidR="00DC16DA" w:rsidRPr="006F0F04">
              <w:rPr>
                <w:rFonts w:ascii="Arial" w:hAnsi="Arial" w:cs="Arial"/>
                <w:sz w:val="22"/>
                <w:szCs w:val="22"/>
              </w:rPr>
              <w:t xml:space="preserve">ssociated </w:t>
            </w:r>
            <w:r w:rsidRPr="006F0F04">
              <w:rPr>
                <w:rFonts w:ascii="Arial" w:hAnsi="Arial" w:cs="Arial"/>
                <w:sz w:val="22"/>
                <w:szCs w:val="22"/>
              </w:rPr>
              <w:t xml:space="preserve">220 kV </w:t>
            </w:r>
            <w:r w:rsidR="00DC16DA">
              <w:rPr>
                <w:rFonts w:ascii="Arial" w:hAnsi="Arial" w:cs="Arial"/>
                <w:sz w:val="22"/>
                <w:szCs w:val="22"/>
              </w:rPr>
              <w:t>t</w:t>
            </w:r>
            <w:r w:rsidR="00DC16DA" w:rsidRPr="006F0F04">
              <w:rPr>
                <w:rFonts w:ascii="Arial" w:hAnsi="Arial" w:cs="Arial"/>
                <w:sz w:val="22"/>
                <w:szCs w:val="22"/>
              </w:rPr>
              <w:t xml:space="preserve">ransmission </w:t>
            </w:r>
            <w:r w:rsidR="00DC16DA">
              <w:rPr>
                <w:rFonts w:ascii="Arial" w:hAnsi="Arial" w:cs="Arial"/>
                <w:sz w:val="22"/>
                <w:szCs w:val="22"/>
              </w:rPr>
              <w:t>l</w:t>
            </w:r>
            <w:r w:rsidR="00DC16DA" w:rsidRPr="006F0F04">
              <w:rPr>
                <w:rFonts w:ascii="Arial" w:hAnsi="Arial" w:cs="Arial"/>
                <w:sz w:val="22"/>
                <w:szCs w:val="22"/>
              </w:rPr>
              <w:t>ines</w:t>
            </w:r>
          </w:p>
        </w:tc>
        <w:tc>
          <w:tcPr>
            <w:tcW w:w="0" w:type="auto"/>
            <w:hideMark/>
          </w:tcPr>
          <w:p w14:paraId="547F8AEC" w14:textId="043AA047" w:rsidR="007245AA" w:rsidRPr="006F0F04" w:rsidRDefault="00F03F1D" w:rsidP="00775F24">
            <w:pPr>
              <w:ind w:left="6"/>
              <w:jc w:val="center"/>
              <w:rPr>
                <w:rFonts w:ascii="Arial" w:hAnsi="Arial" w:cs="Arial"/>
                <w:sz w:val="22"/>
                <w:szCs w:val="22"/>
              </w:rPr>
            </w:pPr>
            <w:r w:rsidRPr="00F03F1D">
              <w:rPr>
                <w:rFonts w:ascii="Arial" w:hAnsi="Arial" w:cs="Arial"/>
                <w:sz w:val="22"/>
                <w:szCs w:val="22"/>
              </w:rPr>
              <w:t xml:space="preserve">Construction of one new 220 kV, 500 MVA substation </w:t>
            </w:r>
            <w:r w:rsidR="0043222D" w:rsidRPr="0043222D">
              <w:rPr>
                <w:rFonts w:ascii="Arial" w:hAnsi="Arial" w:cs="Arial"/>
                <w:sz w:val="22"/>
                <w:szCs w:val="22"/>
              </w:rPr>
              <w:t xml:space="preserve">as well as the construction of a 2×10 km overhead transmission line (OHL) to the </w:t>
            </w:r>
            <w:r w:rsidR="0043222D">
              <w:rPr>
                <w:rFonts w:ascii="Arial" w:hAnsi="Arial" w:cs="Arial"/>
                <w:sz w:val="22"/>
                <w:szCs w:val="22"/>
              </w:rPr>
              <w:t>Uzbekistan substation</w:t>
            </w:r>
            <w:r w:rsidR="0043222D" w:rsidRPr="0043222D">
              <w:rPr>
                <w:rFonts w:ascii="Arial" w:hAnsi="Arial" w:cs="Arial"/>
                <w:sz w:val="22"/>
                <w:szCs w:val="22"/>
              </w:rPr>
              <w:t xml:space="preserve"> and a 40 km OHL to the Obi </w:t>
            </w:r>
            <w:proofErr w:type="spellStart"/>
            <w:r w:rsidR="0043222D" w:rsidRPr="0043222D">
              <w:rPr>
                <w:rFonts w:ascii="Arial" w:hAnsi="Arial" w:cs="Arial"/>
                <w:sz w:val="22"/>
                <w:szCs w:val="22"/>
              </w:rPr>
              <w:t>hayot</w:t>
            </w:r>
            <w:proofErr w:type="spellEnd"/>
            <w:r w:rsidR="0043222D">
              <w:rPr>
                <w:rFonts w:ascii="Arial" w:hAnsi="Arial" w:cs="Arial"/>
                <w:sz w:val="22"/>
                <w:szCs w:val="22"/>
              </w:rPr>
              <w:t xml:space="preserve"> substation</w:t>
            </w:r>
            <w:r w:rsidR="0043222D" w:rsidRPr="0043222D">
              <w:rPr>
                <w:rFonts w:ascii="Arial" w:hAnsi="Arial" w:cs="Arial"/>
                <w:sz w:val="22"/>
                <w:szCs w:val="22"/>
              </w:rPr>
              <w:t>, including the selection of electrical equipment and arrangements for connection through the construction of these transmission lines.</w:t>
            </w:r>
          </w:p>
        </w:tc>
        <w:tc>
          <w:tcPr>
            <w:tcW w:w="0" w:type="auto"/>
            <w:hideMark/>
          </w:tcPr>
          <w:p w14:paraId="3C01681C" w14:textId="052A155D" w:rsidR="007245AA" w:rsidRPr="006F0F04" w:rsidRDefault="179AAC65" w:rsidP="00895019">
            <w:pPr>
              <w:jc w:val="center"/>
              <w:rPr>
                <w:rFonts w:ascii="Arial" w:hAnsi="Arial" w:cs="Arial"/>
                <w:sz w:val="22"/>
                <w:szCs w:val="22"/>
              </w:rPr>
            </w:pPr>
            <w:r w:rsidRPr="248EF304">
              <w:rPr>
                <w:rFonts w:ascii="Arial" w:hAnsi="Arial" w:cs="Arial"/>
                <w:sz w:val="22"/>
                <w:szCs w:val="22"/>
              </w:rPr>
              <w:t>2026-</w:t>
            </w:r>
            <w:r w:rsidR="3AB9A0C0" w:rsidRPr="0043175A">
              <w:rPr>
                <w:rFonts w:ascii="Arial" w:hAnsi="Arial" w:cs="Arial"/>
                <w:sz w:val="22"/>
                <w:szCs w:val="22"/>
              </w:rPr>
              <w:t>202</w:t>
            </w:r>
            <w:r w:rsidR="00187837">
              <w:rPr>
                <w:rFonts w:ascii="Arial" w:hAnsi="Arial" w:cs="Arial"/>
                <w:sz w:val="22"/>
                <w:szCs w:val="22"/>
              </w:rPr>
              <w:t>8</w:t>
            </w:r>
          </w:p>
        </w:tc>
      </w:tr>
    </w:tbl>
    <w:p w14:paraId="7ACC89F1" w14:textId="124CD3BD" w:rsidR="007245AA" w:rsidRPr="006F0F04" w:rsidRDefault="007245AA" w:rsidP="006F0F04">
      <w:pPr>
        <w:spacing w:before="120" w:after="120" w:line="240" w:lineRule="auto"/>
        <w:jc w:val="both"/>
        <w:rPr>
          <w:rFonts w:ascii="Arial" w:hAnsi="Arial" w:cs="Arial"/>
          <w:sz w:val="22"/>
          <w:szCs w:val="22"/>
        </w:rPr>
      </w:pPr>
      <w:r w:rsidRPr="00023536">
        <w:rPr>
          <w:rFonts w:ascii="Arial" w:hAnsi="Arial" w:cs="Arial"/>
          <w:b/>
          <w:bCs/>
          <w:sz w:val="22"/>
          <w:szCs w:val="22"/>
        </w:rPr>
        <w:t xml:space="preserve">Phase II </w:t>
      </w:r>
      <w:r w:rsidR="00B8168F" w:rsidRPr="00023536">
        <w:rPr>
          <w:rFonts w:ascii="Arial" w:hAnsi="Arial" w:cs="Arial"/>
          <w:b/>
          <w:bCs/>
          <w:sz w:val="22"/>
          <w:szCs w:val="22"/>
        </w:rPr>
        <w:t>(2026-2030)</w:t>
      </w:r>
      <w:r w:rsidR="00B8168F" w:rsidRPr="006F0F04">
        <w:rPr>
          <w:rFonts w:ascii="Arial" w:hAnsi="Arial" w:cs="Arial"/>
          <w:sz w:val="22"/>
          <w:szCs w:val="22"/>
        </w:rPr>
        <w:t xml:space="preserve"> </w:t>
      </w:r>
      <w:r w:rsidRPr="006F0F04">
        <w:rPr>
          <w:rFonts w:ascii="Arial" w:hAnsi="Arial" w:cs="Arial"/>
          <w:sz w:val="22"/>
          <w:szCs w:val="22"/>
        </w:rPr>
        <w:t xml:space="preserve">consists of major backbone transmission line investments aimed at strengthening long-distance power transfer capability and supporting large-scale renewable </w:t>
      </w:r>
      <w:r w:rsidRPr="006F0F04">
        <w:rPr>
          <w:rFonts w:ascii="Arial" w:hAnsi="Arial" w:cs="Arial"/>
          <w:sz w:val="22"/>
          <w:szCs w:val="22"/>
        </w:rPr>
        <w:lastRenderedPageBreak/>
        <w:t>energy integration. These projects are technically complex and require extensive system studies, environmental and social assessments, and climate resilience analysis.</w:t>
      </w:r>
    </w:p>
    <w:p w14:paraId="6100F7F6" w14:textId="77777777" w:rsidR="00234871" w:rsidRDefault="00234871" w:rsidP="00023536">
      <w:pPr>
        <w:spacing w:before="120" w:after="120" w:line="240" w:lineRule="auto"/>
        <w:jc w:val="center"/>
        <w:rPr>
          <w:rFonts w:ascii="Arial" w:hAnsi="Arial" w:cs="Arial"/>
          <w:b/>
          <w:bCs/>
          <w:sz w:val="22"/>
          <w:szCs w:val="22"/>
        </w:rPr>
      </w:pPr>
    </w:p>
    <w:p w14:paraId="13D4D592" w14:textId="69684A8D" w:rsidR="007245AA" w:rsidRPr="006F0F04" w:rsidRDefault="3AB9A0C0" w:rsidP="00023536">
      <w:pPr>
        <w:spacing w:before="120" w:after="120" w:line="240" w:lineRule="auto"/>
        <w:jc w:val="center"/>
        <w:rPr>
          <w:rFonts w:ascii="Arial" w:hAnsi="Arial" w:cs="Arial"/>
          <w:sz w:val="22"/>
          <w:szCs w:val="22"/>
        </w:rPr>
      </w:pPr>
      <w:r w:rsidRPr="248EF304">
        <w:rPr>
          <w:rFonts w:ascii="Arial" w:hAnsi="Arial" w:cs="Arial"/>
          <w:b/>
          <w:bCs/>
          <w:sz w:val="22"/>
          <w:szCs w:val="22"/>
        </w:rPr>
        <w:t xml:space="preserve">Table 2: Phase II – </w:t>
      </w:r>
      <w:r w:rsidR="00895019">
        <w:rPr>
          <w:rFonts w:ascii="Arial" w:hAnsi="Arial" w:cs="Arial"/>
          <w:b/>
          <w:bCs/>
          <w:sz w:val="22"/>
          <w:szCs w:val="22"/>
        </w:rPr>
        <w:t>Activities</w:t>
      </w:r>
      <w:r w:rsidR="00895019" w:rsidRPr="248EF304">
        <w:rPr>
          <w:rFonts w:ascii="Arial" w:hAnsi="Arial" w:cs="Arial"/>
          <w:b/>
          <w:bCs/>
          <w:sz w:val="22"/>
          <w:szCs w:val="22"/>
        </w:rPr>
        <w:t xml:space="preserve"> </w:t>
      </w:r>
      <w:r w:rsidRPr="248EF304">
        <w:rPr>
          <w:rFonts w:ascii="Arial" w:hAnsi="Arial" w:cs="Arial"/>
          <w:b/>
          <w:bCs/>
          <w:sz w:val="22"/>
          <w:szCs w:val="22"/>
        </w:rPr>
        <w:t xml:space="preserve">Planned for Implementation in </w:t>
      </w:r>
      <w:r w:rsidRPr="00E45E56">
        <w:rPr>
          <w:rFonts w:ascii="Arial" w:hAnsi="Arial" w:cs="Arial"/>
          <w:b/>
          <w:bCs/>
          <w:sz w:val="22"/>
          <w:szCs w:val="22"/>
        </w:rPr>
        <w:t>2026</w:t>
      </w:r>
      <w:r w:rsidRPr="248EF304">
        <w:rPr>
          <w:rFonts w:ascii="Arial" w:hAnsi="Arial" w:cs="Arial"/>
          <w:b/>
          <w:bCs/>
          <w:sz w:val="22"/>
          <w:szCs w:val="22"/>
        </w:rPr>
        <w:t>–2030</w:t>
      </w:r>
    </w:p>
    <w:tbl>
      <w:tblPr>
        <w:tblStyle w:val="ad"/>
        <w:tblW w:w="0" w:type="auto"/>
        <w:tblLook w:val="04A0" w:firstRow="1" w:lastRow="0" w:firstColumn="1" w:lastColumn="0" w:noHBand="0" w:noVBand="1"/>
      </w:tblPr>
      <w:tblGrid>
        <w:gridCol w:w="571"/>
        <w:gridCol w:w="2545"/>
        <w:gridCol w:w="4318"/>
        <w:gridCol w:w="1916"/>
      </w:tblGrid>
      <w:tr w:rsidR="009F149F" w:rsidRPr="006F0F04" w14:paraId="70787583" w14:textId="77777777" w:rsidTr="00775F24">
        <w:tc>
          <w:tcPr>
            <w:tcW w:w="0" w:type="auto"/>
            <w:hideMark/>
          </w:tcPr>
          <w:p w14:paraId="6711EE9F" w14:textId="77777777" w:rsidR="007245AA" w:rsidRPr="006F0F04" w:rsidRDefault="007245AA" w:rsidP="00DC16DA">
            <w:pPr>
              <w:jc w:val="center"/>
              <w:rPr>
                <w:rFonts w:ascii="Arial" w:hAnsi="Arial" w:cs="Arial"/>
                <w:b/>
                <w:bCs/>
                <w:sz w:val="22"/>
                <w:szCs w:val="22"/>
              </w:rPr>
            </w:pPr>
            <w:r w:rsidRPr="006F0F04">
              <w:rPr>
                <w:rFonts w:ascii="Arial" w:hAnsi="Arial" w:cs="Arial"/>
                <w:b/>
                <w:bCs/>
                <w:sz w:val="22"/>
                <w:szCs w:val="22"/>
              </w:rPr>
              <w:t>No.</w:t>
            </w:r>
          </w:p>
        </w:tc>
        <w:tc>
          <w:tcPr>
            <w:tcW w:w="0" w:type="auto"/>
            <w:hideMark/>
          </w:tcPr>
          <w:p w14:paraId="35FC2686" w14:textId="77777777" w:rsidR="007245AA" w:rsidRPr="006F0F04" w:rsidRDefault="007245AA" w:rsidP="00DC16DA">
            <w:pPr>
              <w:jc w:val="center"/>
              <w:rPr>
                <w:rFonts w:ascii="Arial" w:hAnsi="Arial" w:cs="Arial"/>
                <w:b/>
                <w:bCs/>
                <w:sz w:val="22"/>
                <w:szCs w:val="22"/>
              </w:rPr>
            </w:pPr>
            <w:r w:rsidRPr="006F0F04">
              <w:rPr>
                <w:rFonts w:ascii="Arial" w:hAnsi="Arial" w:cs="Arial"/>
                <w:b/>
                <w:bCs/>
                <w:sz w:val="22"/>
                <w:szCs w:val="22"/>
              </w:rPr>
              <w:t>Project Name</w:t>
            </w:r>
          </w:p>
        </w:tc>
        <w:tc>
          <w:tcPr>
            <w:tcW w:w="0" w:type="auto"/>
            <w:hideMark/>
          </w:tcPr>
          <w:p w14:paraId="255EB793" w14:textId="77777777" w:rsidR="007245AA" w:rsidRPr="006F0F04" w:rsidRDefault="007245AA" w:rsidP="00DC16DA">
            <w:pPr>
              <w:jc w:val="center"/>
              <w:rPr>
                <w:rFonts w:ascii="Arial" w:hAnsi="Arial" w:cs="Arial"/>
                <w:b/>
                <w:bCs/>
                <w:sz w:val="22"/>
                <w:szCs w:val="22"/>
              </w:rPr>
            </w:pPr>
            <w:r w:rsidRPr="006F0F04">
              <w:rPr>
                <w:rFonts w:ascii="Arial" w:hAnsi="Arial" w:cs="Arial"/>
                <w:b/>
                <w:bCs/>
                <w:sz w:val="22"/>
                <w:szCs w:val="22"/>
              </w:rPr>
              <w:t>Scope of Works</w:t>
            </w:r>
          </w:p>
        </w:tc>
        <w:tc>
          <w:tcPr>
            <w:tcW w:w="0" w:type="auto"/>
            <w:hideMark/>
          </w:tcPr>
          <w:p w14:paraId="3DB55486" w14:textId="2194FE54" w:rsidR="007245AA" w:rsidRPr="006F0F04" w:rsidRDefault="179AAC65" w:rsidP="00DC16DA">
            <w:pPr>
              <w:jc w:val="center"/>
              <w:rPr>
                <w:rFonts w:ascii="Arial" w:hAnsi="Arial" w:cs="Arial"/>
                <w:b/>
                <w:bCs/>
                <w:sz w:val="22"/>
                <w:szCs w:val="22"/>
              </w:rPr>
            </w:pPr>
            <w:r w:rsidRPr="248EF304">
              <w:rPr>
                <w:rFonts w:ascii="Arial" w:hAnsi="Arial" w:cs="Arial"/>
                <w:b/>
                <w:bCs/>
                <w:sz w:val="22"/>
                <w:szCs w:val="22"/>
              </w:rPr>
              <w:t>Implementation Period</w:t>
            </w:r>
          </w:p>
        </w:tc>
      </w:tr>
      <w:tr w:rsidR="009F149F" w:rsidRPr="006F0F04" w14:paraId="62F0BACB" w14:textId="77777777" w:rsidTr="00775F24">
        <w:tc>
          <w:tcPr>
            <w:tcW w:w="0" w:type="auto"/>
            <w:hideMark/>
          </w:tcPr>
          <w:p w14:paraId="584124D0" w14:textId="77777777" w:rsidR="007245AA" w:rsidRPr="006F0F04" w:rsidRDefault="007245AA" w:rsidP="00775F24">
            <w:pPr>
              <w:jc w:val="center"/>
              <w:rPr>
                <w:rFonts w:ascii="Arial" w:hAnsi="Arial" w:cs="Arial"/>
                <w:sz w:val="22"/>
                <w:szCs w:val="22"/>
              </w:rPr>
            </w:pPr>
            <w:r w:rsidRPr="006F0F04">
              <w:rPr>
                <w:rFonts w:ascii="Arial" w:hAnsi="Arial" w:cs="Arial"/>
                <w:sz w:val="22"/>
                <w:szCs w:val="22"/>
              </w:rPr>
              <w:t>1</w:t>
            </w:r>
          </w:p>
        </w:tc>
        <w:tc>
          <w:tcPr>
            <w:tcW w:w="0" w:type="auto"/>
            <w:hideMark/>
          </w:tcPr>
          <w:p w14:paraId="562E3413" w14:textId="05168498" w:rsidR="007245AA" w:rsidRPr="006F0F04" w:rsidRDefault="007245AA" w:rsidP="00775F24">
            <w:pPr>
              <w:jc w:val="center"/>
              <w:rPr>
                <w:rFonts w:ascii="Arial" w:hAnsi="Arial" w:cs="Arial"/>
                <w:sz w:val="22"/>
                <w:szCs w:val="22"/>
              </w:rPr>
            </w:pPr>
            <w:r w:rsidRPr="006F0F04">
              <w:rPr>
                <w:rFonts w:ascii="Arial" w:hAnsi="Arial" w:cs="Arial"/>
                <w:sz w:val="22"/>
                <w:szCs w:val="22"/>
              </w:rPr>
              <w:t xml:space="preserve">Construction of a </w:t>
            </w:r>
            <w:r w:rsidR="00DC16DA">
              <w:rPr>
                <w:rFonts w:ascii="Arial" w:hAnsi="Arial" w:cs="Arial"/>
                <w:sz w:val="22"/>
                <w:szCs w:val="22"/>
              </w:rPr>
              <w:t>n</w:t>
            </w:r>
            <w:r w:rsidR="00DC16DA" w:rsidRPr="006F0F04">
              <w:rPr>
                <w:rFonts w:ascii="Arial" w:hAnsi="Arial" w:cs="Arial"/>
                <w:sz w:val="22"/>
                <w:szCs w:val="22"/>
              </w:rPr>
              <w:t xml:space="preserve">ew </w:t>
            </w:r>
            <w:r w:rsidRPr="006F0F04">
              <w:rPr>
                <w:rFonts w:ascii="Arial" w:hAnsi="Arial" w:cs="Arial"/>
                <w:sz w:val="22"/>
                <w:szCs w:val="22"/>
              </w:rPr>
              <w:t>500 kV Transmission Line between “</w:t>
            </w:r>
            <w:proofErr w:type="spellStart"/>
            <w:r w:rsidRPr="006F0F04">
              <w:rPr>
                <w:rFonts w:ascii="Arial" w:hAnsi="Arial" w:cs="Arial"/>
                <w:sz w:val="22"/>
                <w:szCs w:val="22"/>
              </w:rPr>
              <w:t>Nurabad</w:t>
            </w:r>
            <w:proofErr w:type="spellEnd"/>
            <w:r w:rsidRPr="006F0F04">
              <w:rPr>
                <w:rFonts w:ascii="Arial" w:hAnsi="Arial" w:cs="Arial"/>
                <w:sz w:val="22"/>
                <w:szCs w:val="22"/>
              </w:rPr>
              <w:t xml:space="preserve">” </w:t>
            </w:r>
            <w:r w:rsidR="00AB1AAC">
              <w:rPr>
                <w:rFonts w:ascii="Arial" w:hAnsi="Arial" w:cs="Arial"/>
                <w:sz w:val="22"/>
                <w:szCs w:val="22"/>
              </w:rPr>
              <w:t>s</w:t>
            </w:r>
            <w:r w:rsidR="00AB1AAC" w:rsidRPr="006F0F04">
              <w:rPr>
                <w:rFonts w:ascii="Arial" w:hAnsi="Arial" w:cs="Arial"/>
                <w:sz w:val="22"/>
                <w:szCs w:val="22"/>
              </w:rPr>
              <w:t xml:space="preserve">ubstation </w:t>
            </w:r>
            <w:r w:rsidRPr="006F0F04">
              <w:rPr>
                <w:rFonts w:ascii="Arial" w:hAnsi="Arial" w:cs="Arial"/>
                <w:sz w:val="22"/>
                <w:szCs w:val="22"/>
              </w:rPr>
              <w:t>and “</w:t>
            </w:r>
            <w:proofErr w:type="spellStart"/>
            <w:r w:rsidRPr="006F0F04">
              <w:rPr>
                <w:rFonts w:ascii="Arial" w:hAnsi="Arial" w:cs="Arial"/>
                <w:sz w:val="22"/>
                <w:szCs w:val="22"/>
              </w:rPr>
              <w:t>Surkhan</w:t>
            </w:r>
            <w:proofErr w:type="spellEnd"/>
            <w:r w:rsidRPr="006F0F04">
              <w:rPr>
                <w:rFonts w:ascii="Arial" w:hAnsi="Arial" w:cs="Arial"/>
                <w:sz w:val="22"/>
                <w:szCs w:val="22"/>
              </w:rPr>
              <w:t xml:space="preserve">” </w:t>
            </w:r>
            <w:r w:rsidR="00AB1AAC">
              <w:rPr>
                <w:rFonts w:ascii="Arial" w:hAnsi="Arial" w:cs="Arial"/>
                <w:sz w:val="22"/>
                <w:szCs w:val="22"/>
              </w:rPr>
              <w:t>s</w:t>
            </w:r>
            <w:r w:rsidR="00AB1AAC" w:rsidRPr="006F0F04">
              <w:rPr>
                <w:rFonts w:ascii="Arial" w:hAnsi="Arial" w:cs="Arial"/>
                <w:sz w:val="22"/>
                <w:szCs w:val="22"/>
              </w:rPr>
              <w:t>ubstation</w:t>
            </w:r>
          </w:p>
        </w:tc>
        <w:tc>
          <w:tcPr>
            <w:tcW w:w="0" w:type="auto"/>
            <w:hideMark/>
          </w:tcPr>
          <w:p w14:paraId="4590A80D" w14:textId="494741FD" w:rsidR="0043222D" w:rsidRPr="006F0F04" w:rsidRDefault="00F03F1D" w:rsidP="0043222D">
            <w:pPr>
              <w:jc w:val="center"/>
              <w:rPr>
                <w:rFonts w:ascii="Arial" w:hAnsi="Arial" w:cs="Arial"/>
                <w:sz w:val="22"/>
                <w:szCs w:val="22"/>
              </w:rPr>
            </w:pPr>
            <w:r w:rsidRPr="00F03F1D">
              <w:rPr>
                <w:rFonts w:ascii="Arial" w:hAnsi="Arial" w:cs="Arial"/>
                <w:sz w:val="22"/>
                <w:szCs w:val="22"/>
              </w:rPr>
              <w:t xml:space="preserve">Construction of a new 500 kV overhead transmission line with an approximate length of </w:t>
            </w:r>
            <w:r w:rsidR="0043222D">
              <w:rPr>
                <w:rFonts w:ascii="Arial" w:hAnsi="Arial" w:cs="Arial"/>
                <w:sz w:val="22"/>
                <w:szCs w:val="22"/>
              </w:rPr>
              <w:t>275</w:t>
            </w:r>
            <w:r w:rsidRPr="00F03F1D">
              <w:rPr>
                <w:rFonts w:ascii="Arial" w:hAnsi="Arial" w:cs="Arial"/>
                <w:sz w:val="22"/>
                <w:szCs w:val="22"/>
              </w:rPr>
              <w:t xml:space="preserve"> km </w:t>
            </w:r>
            <w:r w:rsidR="0043222D">
              <w:rPr>
                <w:rFonts w:ascii="Arial" w:hAnsi="Arial" w:cs="Arial"/>
                <w:sz w:val="22"/>
                <w:szCs w:val="22"/>
              </w:rPr>
              <w:t>(</w:t>
            </w:r>
            <w:r w:rsidR="0043222D" w:rsidRPr="0043222D">
              <w:rPr>
                <w:rFonts w:ascii="Arial" w:hAnsi="Arial" w:cs="Arial"/>
                <w:sz w:val="22"/>
                <w:szCs w:val="22"/>
              </w:rPr>
              <w:t>Development of all necessary measures for interconnecting these substations through newly constructed overhead transmission lines (OHL), including the selection of electrical equipment</w:t>
            </w:r>
            <w:r w:rsidR="0043222D">
              <w:rPr>
                <w:rFonts w:ascii="Arial" w:hAnsi="Arial" w:cs="Arial"/>
                <w:sz w:val="22"/>
                <w:szCs w:val="22"/>
              </w:rPr>
              <w:t>)</w:t>
            </w:r>
          </w:p>
        </w:tc>
        <w:tc>
          <w:tcPr>
            <w:tcW w:w="0" w:type="auto"/>
            <w:hideMark/>
          </w:tcPr>
          <w:p w14:paraId="598BCAD2" w14:textId="75DD354C" w:rsidR="007245AA" w:rsidRPr="006F0F04" w:rsidRDefault="179AAC65" w:rsidP="00DC16DA">
            <w:pPr>
              <w:jc w:val="center"/>
              <w:rPr>
                <w:rFonts w:ascii="Arial" w:hAnsi="Arial" w:cs="Arial"/>
                <w:sz w:val="22"/>
                <w:szCs w:val="22"/>
              </w:rPr>
            </w:pPr>
            <w:r w:rsidRPr="248EF304">
              <w:rPr>
                <w:rFonts w:ascii="Arial" w:hAnsi="Arial" w:cs="Arial"/>
                <w:sz w:val="22"/>
                <w:szCs w:val="22"/>
              </w:rPr>
              <w:t>2027-</w:t>
            </w:r>
            <w:r w:rsidR="3AB9A0C0" w:rsidRPr="248EF304">
              <w:rPr>
                <w:rFonts w:ascii="Arial" w:hAnsi="Arial" w:cs="Arial"/>
                <w:sz w:val="22"/>
                <w:szCs w:val="22"/>
              </w:rPr>
              <w:t>2030</w:t>
            </w:r>
          </w:p>
        </w:tc>
      </w:tr>
      <w:tr w:rsidR="009F149F" w:rsidRPr="006F0F04" w14:paraId="3576363B" w14:textId="77777777" w:rsidTr="00775F24">
        <w:tc>
          <w:tcPr>
            <w:tcW w:w="0" w:type="auto"/>
            <w:hideMark/>
          </w:tcPr>
          <w:p w14:paraId="483AFC26" w14:textId="77777777" w:rsidR="007245AA" w:rsidRPr="006F0F04" w:rsidRDefault="007245AA" w:rsidP="00775F24">
            <w:pPr>
              <w:jc w:val="center"/>
              <w:rPr>
                <w:rFonts w:ascii="Arial" w:hAnsi="Arial" w:cs="Arial"/>
                <w:sz w:val="22"/>
                <w:szCs w:val="22"/>
              </w:rPr>
            </w:pPr>
            <w:r w:rsidRPr="006F0F04">
              <w:rPr>
                <w:rFonts w:ascii="Arial" w:hAnsi="Arial" w:cs="Arial"/>
                <w:sz w:val="22"/>
                <w:szCs w:val="22"/>
              </w:rPr>
              <w:t>2</w:t>
            </w:r>
          </w:p>
        </w:tc>
        <w:tc>
          <w:tcPr>
            <w:tcW w:w="0" w:type="auto"/>
            <w:hideMark/>
          </w:tcPr>
          <w:p w14:paraId="19E8280E" w14:textId="6E1FC93C" w:rsidR="007245AA" w:rsidRPr="00B8585B" w:rsidRDefault="007245AA" w:rsidP="00775F24">
            <w:pPr>
              <w:jc w:val="center"/>
              <w:rPr>
                <w:rFonts w:ascii="Arial" w:hAnsi="Arial" w:cs="Arial"/>
                <w:sz w:val="22"/>
                <w:szCs w:val="22"/>
              </w:rPr>
            </w:pPr>
            <w:r w:rsidRPr="00B8585B">
              <w:rPr>
                <w:rFonts w:ascii="Arial" w:hAnsi="Arial" w:cs="Arial"/>
                <w:sz w:val="22"/>
                <w:szCs w:val="22"/>
              </w:rPr>
              <w:t xml:space="preserve">Construction of a </w:t>
            </w:r>
            <w:r w:rsidR="00DC16DA" w:rsidRPr="00B8585B">
              <w:rPr>
                <w:rFonts w:ascii="Arial" w:hAnsi="Arial" w:cs="Arial"/>
                <w:sz w:val="22"/>
                <w:szCs w:val="22"/>
              </w:rPr>
              <w:t xml:space="preserve">new </w:t>
            </w:r>
            <w:r w:rsidRPr="00B8585B">
              <w:rPr>
                <w:rFonts w:ascii="Arial" w:hAnsi="Arial" w:cs="Arial"/>
                <w:sz w:val="22"/>
                <w:szCs w:val="22"/>
              </w:rPr>
              <w:t xml:space="preserve">500 kV </w:t>
            </w:r>
            <w:r w:rsidR="00AB1AAC" w:rsidRPr="00B8585B">
              <w:rPr>
                <w:rFonts w:ascii="Arial" w:hAnsi="Arial" w:cs="Arial"/>
                <w:sz w:val="22"/>
                <w:szCs w:val="22"/>
              </w:rPr>
              <w:t xml:space="preserve">transmission line </w:t>
            </w:r>
            <w:r w:rsidRPr="00B8585B">
              <w:rPr>
                <w:rFonts w:ascii="Arial" w:hAnsi="Arial" w:cs="Arial"/>
                <w:sz w:val="22"/>
                <w:szCs w:val="22"/>
              </w:rPr>
              <w:t xml:space="preserve">between “New Angren” </w:t>
            </w:r>
            <w:r w:rsidR="003B5CF7" w:rsidRPr="00B8585B">
              <w:rPr>
                <w:rFonts w:ascii="Arial" w:hAnsi="Arial" w:cs="Arial"/>
                <w:sz w:val="22"/>
                <w:szCs w:val="22"/>
              </w:rPr>
              <w:t xml:space="preserve">thermal power plant </w:t>
            </w:r>
            <w:r w:rsidRPr="00B8585B">
              <w:rPr>
                <w:rFonts w:ascii="Arial" w:hAnsi="Arial" w:cs="Arial"/>
                <w:sz w:val="22"/>
                <w:szCs w:val="22"/>
              </w:rPr>
              <w:t xml:space="preserve">and “Namangan” </w:t>
            </w:r>
            <w:r w:rsidR="00AB1AAC" w:rsidRPr="00B8585B">
              <w:rPr>
                <w:rFonts w:ascii="Arial" w:hAnsi="Arial" w:cs="Arial"/>
                <w:sz w:val="22"/>
                <w:szCs w:val="22"/>
              </w:rPr>
              <w:t>substation</w:t>
            </w:r>
          </w:p>
        </w:tc>
        <w:tc>
          <w:tcPr>
            <w:tcW w:w="0" w:type="auto"/>
            <w:hideMark/>
          </w:tcPr>
          <w:p w14:paraId="7A556A4A" w14:textId="19BAB945" w:rsidR="007245AA" w:rsidRPr="006F0F04" w:rsidRDefault="007245AA" w:rsidP="00775F24">
            <w:pPr>
              <w:jc w:val="center"/>
              <w:rPr>
                <w:rFonts w:ascii="Arial" w:hAnsi="Arial" w:cs="Arial"/>
                <w:sz w:val="22"/>
                <w:szCs w:val="22"/>
              </w:rPr>
            </w:pPr>
            <w:r w:rsidRPr="006F0F04">
              <w:rPr>
                <w:rFonts w:ascii="Arial" w:hAnsi="Arial" w:cs="Arial"/>
                <w:sz w:val="22"/>
                <w:szCs w:val="22"/>
              </w:rPr>
              <w:t>Construction of a new 500 kV overhead transmission line with an approximate length of 180 km</w:t>
            </w:r>
            <w:r w:rsidR="00BC5F25">
              <w:rPr>
                <w:rFonts w:ascii="Arial" w:hAnsi="Arial" w:cs="Arial"/>
                <w:sz w:val="22"/>
                <w:szCs w:val="22"/>
              </w:rPr>
              <w:t xml:space="preserve"> (</w:t>
            </w:r>
            <w:r w:rsidR="00BC5F25" w:rsidRPr="0043222D">
              <w:rPr>
                <w:rFonts w:ascii="Arial" w:hAnsi="Arial" w:cs="Arial"/>
                <w:sz w:val="22"/>
                <w:szCs w:val="22"/>
              </w:rPr>
              <w:t>Development of all necessary measures for interconnecting these substations through newly constructed overhead transmission lines (OHL), including the selection of electrical equipment</w:t>
            </w:r>
            <w:r w:rsidR="00BC5F25">
              <w:rPr>
                <w:rFonts w:ascii="Arial" w:hAnsi="Arial" w:cs="Arial"/>
                <w:sz w:val="22"/>
                <w:szCs w:val="22"/>
              </w:rPr>
              <w:t>)</w:t>
            </w:r>
          </w:p>
        </w:tc>
        <w:tc>
          <w:tcPr>
            <w:tcW w:w="0" w:type="auto"/>
            <w:hideMark/>
          </w:tcPr>
          <w:p w14:paraId="39DB847B" w14:textId="10160F62" w:rsidR="007245AA" w:rsidRPr="006F0F04" w:rsidRDefault="179AAC65" w:rsidP="00DC16DA">
            <w:pPr>
              <w:jc w:val="center"/>
              <w:rPr>
                <w:rFonts w:ascii="Arial" w:hAnsi="Arial" w:cs="Arial"/>
                <w:sz w:val="22"/>
                <w:szCs w:val="22"/>
              </w:rPr>
            </w:pPr>
            <w:r w:rsidRPr="248EF304">
              <w:rPr>
                <w:rFonts w:ascii="Arial" w:hAnsi="Arial" w:cs="Arial"/>
                <w:sz w:val="22"/>
                <w:szCs w:val="22"/>
              </w:rPr>
              <w:t>2027-2030</w:t>
            </w:r>
          </w:p>
        </w:tc>
      </w:tr>
      <w:tr w:rsidR="009F149F" w:rsidRPr="006F0F04" w14:paraId="17CA70EC" w14:textId="77777777" w:rsidTr="00775F24">
        <w:tc>
          <w:tcPr>
            <w:tcW w:w="0" w:type="auto"/>
            <w:hideMark/>
          </w:tcPr>
          <w:p w14:paraId="130B3D38" w14:textId="77777777" w:rsidR="007245AA" w:rsidRPr="006F0F04" w:rsidRDefault="007245AA" w:rsidP="00775F24">
            <w:pPr>
              <w:jc w:val="center"/>
              <w:rPr>
                <w:rFonts w:ascii="Arial" w:hAnsi="Arial" w:cs="Arial"/>
                <w:sz w:val="22"/>
                <w:szCs w:val="22"/>
              </w:rPr>
            </w:pPr>
            <w:r w:rsidRPr="006F0F04">
              <w:rPr>
                <w:rFonts w:ascii="Arial" w:hAnsi="Arial" w:cs="Arial"/>
                <w:sz w:val="22"/>
                <w:szCs w:val="22"/>
              </w:rPr>
              <w:t>3</w:t>
            </w:r>
          </w:p>
        </w:tc>
        <w:tc>
          <w:tcPr>
            <w:tcW w:w="0" w:type="auto"/>
            <w:hideMark/>
          </w:tcPr>
          <w:p w14:paraId="31384145" w14:textId="7C35CC2E" w:rsidR="007245AA" w:rsidRPr="00B8585B" w:rsidRDefault="007245AA" w:rsidP="00775F24">
            <w:pPr>
              <w:jc w:val="center"/>
              <w:rPr>
                <w:rFonts w:ascii="Arial" w:hAnsi="Arial" w:cs="Arial"/>
                <w:sz w:val="22"/>
                <w:szCs w:val="22"/>
              </w:rPr>
            </w:pPr>
            <w:r w:rsidRPr="00B8585B">
              <w:rPr>
                <w:rFonts w:ascii="Arial" w:hAnsi="Arial" w:cs="Arial"/>
                <w:sz w:val="22"/>
                <w:szCs w:val="22"/>
              </w:rPr>
              <w:t xml:space="preserve">Construction of a </w:t>
            </w:r>
            <w:r w:rsidR="00DC16DA" w:rsidRPr="00B8585B">
              <w:rPr>
                <w:rFonts w:ascii="Arial" w:hAnsi="Arial" w:cs="Arial"/>
                <w:sz w:val="22"/>
                <w:szCs w:val="22"/>
              </w:rPr>
              <w:t xml:space="preserve">new </w:t>
            </w:r>
            <w:r w:rsidRPr="00B8585B">
              <w:rPr>
                <w:rFonts w:ascii="Arial" w:hAnsi="Arial" w:cs="Arial"/>
                <w:sz w:val="22"/>
                <w:szCs w:val="22"/>
              </w:rPr>
              <w:t xml:space="preserve">220 kV </w:t>
            </w:r>
            <w:r w:rsidR="00AB1AAC" w:rsidRPr="00B8585B">
              <w:rPr>
                <w:rFonts w:ascii="Arial" w:hAnsi="Arial" w:cs="Arial"/>
                <w:sz w:val="22"/>
                <w:szCs w:val="22"/>
              </w:rPr>
              <w:t xml:space="preserve">transmission line </w:t>
            </w:r>
            <w:r w:rsidRPr="00B8585B">
              <w:rPr>
                <w:rFonts w:ascii="Arial" w:hAnsi="Arial" w:cs="Arial"/>
                <w:sz w:val="22"/>
                <w:szCs w:val="22"/>
              </w:rPr>
              <w:t xml:space="preserve">between “Namangan” </w:t>
            </w:r>
            <w:r w:rsidR="00AB1AAC" w:rsidRPr="00B8585B">
              <w:rPr>
                <w:rFonts w:ascii="Arial" w:hAnsi="Arial" w:cs="Arial"/>
                <w:sz w:val="22"/>
                <w:szCs w:val="22"/>
              </w:rPr>
              <w:t xml:space="preserve">substation </w:t>
            </w:r>
            <w:r w:rsidRPr="00B8585B">
              <w:rPr>
                <w:rFonts w:ascii="Arial" w:hAnsi="Arial" w:cs="Arial"/>
                <w:sz w:val="22"/>
                <w:szCs w:val="22"/>
              </w:rPr>
              <w:t xml:space="preserve">and “Yulduz” </w:t>
            </w:r>
            <w:r w:rsidR="00AB1AAC" w:rsidRPr="00B8585B">
              <w:rPr>
                <w:rFonts w:ascii="Arial" w:hAnsi="Arial" w:cs="Arial"/>
                <w:sz w:val="22"/>
                <w:szCs w:val="22"/>
              </w:rPr>
              <w:t>substation</w:t>
            </w:r>
          </w:p>
        </w:tc>
        <w:tc>
          <w:tcPr>
            <w:tcW w:w="0" w:type="auto"/>
            <w:hideMark/>
          </w:tcPr>
          <w:p w14:paraId="562CC92F" w14:textId="446F1D84" w:rsidR="007245AA" w:rsidRPr="006F0F04" w:rsidRDefault="007245AA" w:rsidP="00775F24">
            <w:pPr>
              <w:jc w:val="center"/>
              <w:rPr>
                <w:rFonts w:ascii="Arial" w:hAnsi="Arial" w:cs="Arial"/>
                <w:sz w:val="22"/>
                <w:szCs w:val="22"/>
              </w:rPr>
            </w:pPr>
            <w:r w:rsidRPr="006F0F04">
              <w:rPr>
                <w:rFonts w:ascii="Arial" w:hAnsi="Arial" w:cs="Arial"/>
                <w:sz w:val="22"/>
                <w:szCs w:val="22"/>
              </w:rPr>
              <w:t>Construction of a new 220 kV overhead transmission line with an approximate length of 91.5 km</w:t>
            </w:r>
            <w:r w:rsidR="00A44A39">
              <w:rPr>
                <w:rFonts w:ascii="Arial" w:hAnsi="Arial" w:cs="Arial"/>
                <w:sz w:val="22"/>
                <w:szCs w:val="22"/>
              </w:rPr>
              <w:t xml:space="preserve"> (</w:t>
            </w:r>
            <w:r w:rsidR="00A44A39" w:rsidRPr="0043222D">
              <w:rPr>
                <w:rFonts w:ascii="Arial" w:hAnsi="Arial" w:cs="Arial"/>
                <w:sz w:val="22"/>
                <w:szCs w:val="22"/>
              </w:rPr>
              <w:t>Development of all necessary measures for interconnecting these substations through newly constructed overhead transmission lines (OHL), including the selection of electrical equipment</w:t>
            </w:r>
            <w:r w:rsidR="00A44A39">
              <w:rPr>
                <w:rFonts w:ascii="Arial" w:hAnsi="Arial" w:cs="Arial"/>
                <w:sz w:val="22"/>
                <w:szCs w:val="22"/>
              </w:rPr>
              <w:t>)</w:t>
            </w:r>
          </w:p>
        </w:tc>
        <w:tc>
          <w:tcPr>
            <w:tcW w:w="0" w:type="auto"/>
            <w:hideMark/>
          </w:tcPr>
          <w:p w14:paraId="0F2EF71B" w14:textId="76120079" w:rsidR="007245AA" w:rsidRPr="006F0F04" w:rsidRDefault="179AAC65" w:rsidP="00DC16DA">
            <w:pPr>
              <w:jc w:val="center"/>
              <w:rPr>
                <w:rFonts w:ascii="Arial" w:hAnsi="Arial" w:cs="Arial"/>
                <w:sz w:val="22"/>
                <w:szCs w:val="22"/>
              </w:rPr>
            </w:pPr>
            <w:r w:rsidRPr="248EF304">
              <w:rPr>
                <w:rFonts w:ascii="Arial" w:hAnsi="Arial" w:cs="Arial"/>
                <w:sz w:val="22"/>
                <w:szCs w:val="22"/>
              </w:rPr>
              <w:t>2027-2030</w:t>
            </w:r>
          </w:p>
        </w:tc>
      </w:tr>
      <w:tr w:rsidR="009F149F" w:rsidRPr="006F0F04" w14:paraId="624C1B48" w14:textId="77777777" w:rsidTr="00775F24">
        <w:tc>
          <w:tcPr>
            <w:tcW w:w="0" w:type="auto"/>
            <w:hideMark/>
          </w:tcPr>
          <w:p w14:paraId="4C5AC45B" w14:textId="77777777" w:rsidR="007245AA" w:rsidRPr="006F0F04" w:rsidRDefault="007245AA" w:rsidP="00775F24">
            <w:pPr>
              <w:jc w:val="center"/>
              <w:rPr>
                <w:rFonts w:ascii="Arial" w:hAnsi="Arial" w:cs="Arial"/>
                <w:sz w:val="22"/>
                <w:szCs w:val="22"/>
              </w:rPr>
            </w:pPr>
            <w:r w:rsidRPr="006F0F04">
              <w:rPr>
                <w:rFonts w:ascii="Arial" w:hAnsi="Arial" w:cs="Arial"/>
                <w:sz w:val="22"/>
                <w:szCs w:val="22"/>
              </w:rPr>
              <w:t>4</w:t>
            </w:r>
          </w:p>
        </w:tc>
        <w:tc>
          <w:tcPr>
            <w:tcW w:w="0" w:type="auto"/>
            <w:hideMark/>
          </w:tcPr>
          <w:p w14:paraId="512BC0DB" w14:textId="244FA914" w:rsidR="007245AA" w:rsidRPr="00B8585B" w:rsidRDefault="007245AA" w:rsidP="00775F24">
            <w:pPr>
              <w:jc w:val="center"/>
              <w:rPr>
                <w:rFonts w:ascii="Arial" w:hAnsi="Arial" w:cs="Arial"/>
                <w:sz w:val="22"/>
                <w:szCs w:val="22"/>
              </w:rPr>
            </w:pPr>
            <w:r w:rsidRPr="00B8585B">
              <w:rPr>
                <w:rFonts w:ascii="Arial" w:hAnsi="Arial" w:cs="Arial"/>
                <w:sz w:val="22"/>
                <w:szCs w:val="22"/>
              </w:rPr>
              <w:t xml:space="preserve">Construction of a </w:t>
            </w:r>
            <w:r w:rsidR="00DC16DA" w:rsidRPr="00B8585B">
              <w:rPr>
                <w:rFonts w:ascii="Arial" w:hAnsi="Arial" w:cs="Arial"/>
                <w:sz w:val="22"/>
                <w:szCs w:val="22"/>
              </w:rPr>
              <w:t xml:space="preserve">new </w:t>
            </w:r>
            <w:r w:rsidRPr="00B8585B">
              <w:rPr>
                <w:rFonts w:ascii="Arial" w:hAnsi="Arial" w:cs="Arial"/>
                <w:sz w:val="22"/>
                <w:szCs w:val="22"/>
              </w:rPr>
              <w:t xml:space="preserve">220 kV </w:t>
            </w:r>
            <w:r w:rsidR="00AB1AAC" w:rsidRPr="00B8585B">
              <w:rPr>
                <w:rFonts w:ascii="Arial" w:hAnsi="Arial" w:cs="Arial"/>
                <w:sz w:val="22"/>
                <w:szCs w:val="22"/>
              </w:rPr>
              <w:t xml:space="preserve">transmission line </w:t>
            </w:r>
            <w:r w:rsidRPr="00B8585B">
              <w:rPr>
                <w:rFonts w:ascii="Arial" w:hAnsi="Arial" w:cs="Arial"/>
                <w:sz w:val="22"/>
                <w:szCs w:val="22"/>
              </w:rPr>
              <w:t xml:space="preserve">between “Namangan” </w:t>
            </w:r>
            <w:r w:rsidR="00AB1AAC" w:rsidRPr="00B8585B">
              <w:rPr>
                <w:rFonts w:ascii="Arial" w:hAnsi="Arial" w:cs="Arial"/>
                <w:sz w:val="22"/>
                <w:szCs w:val="22"/>
              </w:rPr>
              <w:t xml:space="preserve">substation </w:t>
            </w:r>
            <w:r w:rsidRPr="00B8585B">
              <w:rPr>
                <w:rFonts w:ascii="Arial" w:hAnsi="Arial" w:cs="Arial"/>
                <w:sz w:val="22"/>
                <w:szCs w:val="22"/>
              </w:rPr>
              <w:t>and “</w:t>
            </w:r>
            <w:proofErr w:type="spellStart"/>
            <w:r w:rsidRPr="00B8585B">
              <w:rPr>
                <w:rFonts w:ascii="Arial" w:hAnsi="Arial" w:cs="Arial"/>
                <w:sz w:val="22"/>
                <w:szCs w:val="22"/>
              </w:rPr>
              <w:t>Turakurgan</w:t>
            </w:r>
            <w:proofErr w:type="spellEnd"/>
            <w:r w:rsidRPr="00B8585B">
              <w:rPr>
                <w:rFonts w:ascii="Arial" w:hAnsi="Arial" w:cs="Arial"/>
                <w:sz w:val="22"/>
                <w:szCs w:val="22"/>
              </w:rPr>
              <w:t xml:space="preserve">” </w:t>
            </w:r>
            <w:r w:rsidR="003B5CF7" w:rsidRPr="00B8585B">
              <w:rPr>
                <w:rFonts w:ascii="Arial" w:hAnsi="Arial" w:cs="Arial"/>
                <w:sz w:val="22"/>
                <w:szCs w:val="22"/>
              </w:rPr>
              <w:t>thermal power plant</w:t>
            </w:r>
          </w:p>
        </w:tc>
        <w:tc>
          <w:tcPr>
            <w:tcW w:w="0" w:type="auto"/>
            <w:hideMark/>
          </w:tcPr>
          <w:p w14:paraId="16927DAF" w14:textId="3686A8EB" w:rsidR="007245AA" w:rsidRPr="006F0F04" w:rsidRDefault="007245AA" w:rsidP="00775F24">
            <w:pPr>
              <w:jc w:val="center"/>
              <w:rPr>
                <w:rFonts w:ascii="Arial" w:hAnsi="Arial" w:cs="Arial"/>
                <w:sz w:val="22"/>
                <w:szCs w:val="22"/>
              </w:rPr>
            </w:pPr>
            <w:r w:rsidRPr="006F0F04">
              <w:rPr>
                <w:rFonts w:ascii="Arial" w:hAnsi="Arial" w:cs="Arial"/>
                <w:sz w:val="22"/>
                <w:szCs w:val="22"/>
              </w:rPr>
              <w:t>Construction of a new 220 kV overhead transmission line with an approximate length of 71.3 km</w:t>
            </w:r>
            <w:r w:rsidR="00A44A39">
              <w:rPr>
                <w:rFonts w:ascii="Arial" w:hAnsi="Arial" w:cs="Arial"/>
                <w:sz w:val="22"/>
                <w:szCs w:val="22"/>
              </w:rPr>
              <w:t xml:space="preserve"> (</w:t>
            </w:r>
            <w:r w:rsidR="00A44A39" w:rsidRPr="0043222D">
              <w:rPr>
                <w:rFonts w:ascii="Arial" w:hAnsi="Arial" w:cs="Arial"/>
                <w:sz w:val="22"/>
                <w:szCs w:val="22"/>
              </w:rPr>
              <w:t>Development of all necessary measures for interconnecting these substations through newly constructed overhead transmission lines (OHL), including the selection of electrical equipment</w:t>
            </w:r>
            <w:r w:rsidR="00A44A39">
              <w:rPr>
                <w:rFonts w:ascii="Arial" w:hAnsi="Arial" w:cs="Arial"/>
                <w:sz w:val="22"/>
                <w:szCs w:val="22"/>
              </w:rPr>
              <w:t>)</w:t>
            </w:r>
          </w:p>
        </w:tc>
        <w:tc>
          <w:tcPr>
            <w:tcW w:w="0" w:type="auto"/>
            <w:hideMark/>
          </w:tcPr>
          <w:p w14:paraId="0CEC5A2D" w14:textId="6D6C9184" w:rsidR="007245AA" w:rsidRPr="006F0F04" w:rsidRDefault="179AAC65" w:rsidP="00DC16DA">
            <w:pPr>
              <w:jc w:val="center"/>
              <w:rPr>
                <w:rFonts w:ascii="Arial" w:hAnsi="Arial" w:cs="Arial"/>
                <w:sz w:val="22"/>
                <w:szCs w:val="22"/>
              </w:rPr>
            </w:pPr>
            <w:r w:rsidRPr="248EF304">
              <w:rPr>
                <w:rFonts w:ascii="Arial" w:hAnsi="Arial" w:cs="Arial"/>
                <w:sz w:val="22"/>
                <w:szCs w:val="22"/>
              </w:rPr>
              <w:t>2027-2030</w:t>
            </w:r>
          </w:p>
        </w:tc>
      </w:tr>
    </w:tbl>
    <w:p w14:paraId="770E07C0" w14:textId="39170335" w:rsidR="007245AA" w:rsidRPr="006F0F04" w:rsidRDefault="00C05254" w:rsidP="006F0F04">
      <w:pPr>
        <w:spacing w:before="120" w:after="120" w:line="240" w:lineRule="auto"/>
        <w:jc w:val="both"/>
        <w:rPr>
          <w:rFonts w:ascii="Arial" w:hAnsi="Arial" w:cs="Arial"/>
          <w:sz w:val="22"/>
          <w:szCs w:val="22"/>
        </w:rPr>
      </w:pPr>
      <w:r w:rsidRPr="330BD0AE">
        <w:rPr>
          <w:rFonts w:ascii="Arial" w:hAnsi="Arial" w:cs="Arial"/>
          <w:sz w:val="22"/>
          <w:szCs w:val="22"/>
        </w:rPr>
        <w:t xml:space="preserve">Phase I project preparation shall be undertaken as a priority, and Phase II preparation activities shall commence only after satisfactory progress on Phase I, </w:t>
      </w:r>
      <w:r w:rsidR="39C7AEEF" w:rsidRPr="330BD0AE">
        <w:rPr>
          <w:rFonts w:ascii="Arial" w:hAnsi="Arial" w:cs="Arial"/>
          <w:sz w:val="22"/>
          <w:szCs w:val="22"/>
        </w:rPr>
        <w:t xml:space="preserve">and approval of Project Concept for Phase I, </w:t>
      </w:r>
      <w:r w:rsidRPr="330BD0AE">
        <w:rPr>
          <w:rFonts w:ascii="Arial" w:hAnsi="Arial" w:cs="Arial"/>
          <w:sz w:val="22"/>
          <w:szCs w:val="22"/>
        </w:rPr>
        <w:t>unless otherwise authorized in writing by NEGU and AIIB. The Consultant shall structure all studies, deliverables, and reporting in a manner that clearly differentiates Phase I and Phase II while ensuring overall system coherence, and all due diligence outputs for Phase II shall build upon the system studies, methodologies, and frameworks developed under Phase I.</w:t>
      </w:r>
    </w:p>
    <w:p w14:paraId="47B62E55" w14:textId="2EC4983F" w:rsidR="007245AA" w:rsidRPr="006F0F04" w:rsidRDefault="00C05254" w:rsidP="006F0F04">
      <w:pPr>
        <w:spacing w:before="120" w:after="120" w:line="240" w:lineRule="auto"/>
        <w:jc w:val="both"/>
        <w:rPr>
          <w:rFonts w:ascii="Arial" w:hAnsi="Arial" w:cs="Arial"/>
          <w:sz w:val="22"/>
          <w:szCs w:val="22"/>
        </w:rPr>
      </w:pPr>
      <w:r w:rsidRPr="006F0F04">
        <w:rPr>
          <w:rFonts w:ascii="Arial" w:hAnsi="Arial" w:cs="Arial"/>
          <w:sz w:val="22"/>
          <w:szCs w:val="22"/>
        </w:rPr>
        <w:t xml:space="preserve">The Project’s main investment components are expected to be implemented primarily under EPC / Design-Build contracts, under which contractors will be responsible for detailed design, procurement, construction, testing, and commissioning. Accordingly, the scope of consulting services under this TOR focuses on pre-EPC activities, including feasibility-level engineering, </w:t>
      </w:r>
      <w:r w:rsidRPr="006F0F04">
        <w:rPr>
          <w:rFonts w:ascii="Arial" w:hAnsi="Arial" w:cs="Arial"/>
          <w:sz w:val="22"/>
          <w:szCs w:val="22"/>
        </w:rPr>
        <w:lastRenderedPageBreak/>
        <w:t>preparation of Employer’s Requirements and EPC-compatible technical specifications, and support to NEGU during procurement and early implementation.</w:t>
      </w:r>
    </w:p>
    <w:p w14:paraId="613218F3" w14:textId="75743B35" w:rsidR="00B94134" w:rsidRPr="006F0F04" w:rsidRDefault="009B3B7A" w:rsidP="00B63816">
      <w:pPr>
        <w:spacing w:before="120" w:after="120" w:line="240" w:lineRule="auto"/>
        <w:jc w:val="center"/>
        <w:rPr>
          <w:rFonts w:ascii="Arial" w:hAnsi="Arial" w:cs="Arial"/>
          <w:b/>
          <w:bCs/>
          <w:sz w:val="22"/>
          <w:szCs w:val="22"/>
        </w:rPr>
      </w:pPr>
      <w:r>
        <w:rPr>
          <w:rFonts w:ascii="Arial" w:hAnsi="Arial" w:cs="Arial"/>
          <w:b/>
          <w:bCs/>
          <w:sz w:val="22"/>
          <w:szCs w:val="22"/>
        </w:rPr>
        <w:t>4</w:t>
      </w:r>
      <w:r w:rsidR="00B94134" w:rsidRPr="006F0F04">
        <w:rPr>
          <w:rFonts w:ascii="Arial" w:hAnsi="Arial" w:cs="Arial"/>
          <w:b/>
          <w:bCs/>
          <w:sz w:val="22"/>
          <w:szCs w:val="22"/>
        </w:rPr>
        <w:t>. SCOPE OF CONSULTING SERVICES</w:t>
      </w:r>
    </w:p>
    <w:p w14:paraId="0504040F" w14:textId="51A31F0F" w:rsidR="00B94134" w:rsidRPr="006F0F04" w:rsidRDefault="000C4F4E" w:rsidP="006F0F04">
      <w:pPr>
        <w:spacing w:before="120" w:after="120" w:line="240" w:lineRule="auto"/>
        <w:jc w:val="both"/>
        <w:rPr>
          <w:rFonts w:ascii="Arial" w:hAnsi="Arial" w:cs="Arial"/>
          <w:sz w:val="22"/>
          <w:szCs w:val="22"/>
        </w:rPr>
      </w:pPr>
      <w:r w:rsidRPr="006F0F04">
        <w:rPr>
          <w:rFonts w:ascii="Arial" w:hAnsi="Arial" w:cs="Arial"/>
          <w:sz w:val="22"/>
          <w:szCs w:val="22"/>
        </w:rPr>
        <w:t xml:space="preserve">The Consultant shall provide comprehensive professional services to support the preparation and early implementation of the Project. The scope of services covers technical, environmental, social, climate, economic, financial, institutional, and procurement due diligence, including </w:t>
      </w:r>
      <w:r w:rsidR="00FE0090">
        <w:rPr>
          <w:rFonts w:ascii="Arial" w:hAnsi="Arial" w:cs="Arial"/>
          <w:sz w:val="22"/>
          <w:szCs w:val="22"/>
        </w:rPr>
        <w:t xml:space="preserve">the </w:t>
      </w:r>
      <w:r w:rsidRPr="006F0F04">
        <w:rPr>
          <w:rFonts w:ascii="Arial" w:hAnsi="Arial" w:cs="Arial"/>
          <w:sz w:val="22"/>
          <w:szCs w:val="22"/>
        </w:rPr>
        <w:t xml:space="preserve">preparation of supporting environmental and social documents, as well as </w:t>
      </w:r>
      <w:r w:rsidR="00FE0090">
        <w:rPr>
          <w:rFonts w:ascii="Arial" w:hAnsi="Arial" w:cs="Arial"/>
          <w:sz w:val="22"/>
          <w:szCs w:val="22"/>
        </w:rPr>
        <w:t xml:space="preserve">the </w:t>
      </w:r>
      <w:r w:rsidRPr="006F0F04">
        <w:rPr>
          <w:rFonts w:ascii="Arial" w:hAnsi="Arial" w:cs="Arial"/>
          <w:sz w:val="22"/>
          <w:szCs w:val="22"/>
        </w:rPr>
        <w:t xml:space="preserve">preparation of the </w:t>
      </w:r>
      <w:r w:rsidR="00811FF7" w:rsidRPr="006F0F04">
        <w:rPr>
          <w:rFonts w:ascii="Arial" w:hAnsi="Arial" w:cs="Arial"/>
          <w:sz w:val="22"/>
          <w:szCs w:val="22"/>
        </w:rPr>
        <w:t>PC</w:t>
      </w:r>
      <w:r w:rsidRPr="006F0F04">
        <w:rPr>
          <w:rFonts w:ascii="Arial" w:hAnsi="Arial" w:cs="Arial"/>
          <w:sz w:val="22"/>
          <w:szCs w:val="22"/>
        </w:rPr>
        <w:t xml:space="preserve">, PAD, and </w:t>
      </w:r>
      <w:r w:rsidRPr="00775F24">
        <w:rPr>
          <w:rFonts w:ascii="Arial" w:hAnsi="Arial" w:cs="Arial"/>
          <w:sz w:val="22"/>
          <w:szCs w:val="22"/>
        </w:rPr>
        <w:t>EPC-oriented project documentation.</w:t>
      </w:r>
    </w:p>
    <w:p w14:paraId="7C920B5F" w14:textId="3E953640" w:rsidR="000C4F4E" w:rsidRPr="006F0F04" w:rsidRDefault="00BA623E" w:rsidP="006F0F04">
      <w:pPr>
        <w:spacing w:before="120" w:after="120" w:line="240" w:lineRule="auto"/>
        <w:jc w:val="both"/>
        <w:rPr>
          <w:rFonts w:ascii="Arial" w:hAnsi="Arial" w:cs="Arial"/>
          <w:sz w:val="22"/>
          <w:szCs w:val="22"/>
        </w:rPr>
      </w:pPr>
      <w:r w:rsidRPr="006943CC">
        <w:rPr>
          <w:rFonts w:ascii="Arial" w:hAnsi="Arial" w:cs="Arial"/>
          <w:b/>
          <w:bCs/>
          <w:sz w:val="22"/>
          <w:szCs w:val="22"/>
        </w:rPr>
        <w:t xml:space="preserve">The </w:t>
      </w:r>
      <w:r w:rsidR="006943CC" w:rsidRPr="006943CC">
        <w:rPr>
          <w:rFonts w:ascii="Arial" w:hAnsi="Arial" w:cs="Arial"/>
          <w:b/>
          <w:bCs/>
          <w:sz w:val="22"/>
          <w:szCs w:val="22"/>
        </w:rPr>
        <w:t>Project Concept (</w:t>
      </w:r>
      <w:r w:rsidR="00811FF7" w:rsidRPr="006943CC">
        <w:rPr>
          <w:rFonts w:ascii="Arial" w:hAnsi="Arial" w:cs="Arial"/>
          <w:b/>
          <w:bCs/>
          <w:sz w:val="22"/>
          <w:szCs w:val="22"/>
        </w:rPr>
        <w:t>PC</w:t>
      </w:r>
      <w:r w:rsidR="006943CC" w:rsidRPr="006943CC">
        <w:rPr>
          <w:rFonts w:ascii="Arial" w:hAnsi="Arial" w:cs="Arial"/>
          <w:b/>
          <w:bCs/>
          <w:sz w:val="22"/>
          <w:szCs w:val="22"/>
        </w:rPr>
        <w:t>)</w:t>
      </w:r>
      <w:r w:rsidRPr="006F0F04">
        <w:rPr>
          <w:rFonts w:ascii="Arial" w:hAnsi="Arial" w:cs="Arial"/>
          <w:sz w:val="22"/>
          <w:szCs w:val="22"/>
        </w:rPr>
        <w:t xml:space="preserve"> shall be prepared in accordance with the requirements of Presidential Resolution No. PP-51 and shall present a structured preliminary assessment of the proposed Project. The </w:t>
      </w:r>
      <w:r w:rsidR="00811FF7" w:rsidRPr="006F0F04">
        <w:rPr>
          <w:rFonts w:ascii="Arial" w:hAnsi="Arial" w:cs="Arial"/>
          <w:sz w:val="22"/>
          <w:szCs w:val="22"/>
        </w:rPr>
        <w:t>PC</w:t>
      </w:r>
      <w:r w:rsidRPr="006F0F04">
        <w:rPr>
          <w:rFonts w:ascii="Arial" w:hAnsi="Arial" w:cs="Arial"/>
          <w:sz w:val="22"/>
          <w:szCs w:val="22"/>
        </w:rPr>
        <w:t xml:space="preserve"> shall cover the strategic context and justification of the Project, including national, sectoral, and institutional capacity; alignment with national development strategies; and the expected objectives and outcomes. It shall define the Project’s purpose, key stakeholders, and lessons learned from similar projects, and provide a clear description of the Project’s location, scale, components, indicative cost, financing structure, and sources of loan repayment. The </w:t>
      </w:r>
      <w:r w:rsidR="00811FF7" w:rsidRPr="006F0F04">
        <w:rPr>
          <w:rFonts w:ascii="Arial" w:hAnsi="Arial" w:cs="Arial"/>
          <w:sz w:val="22"/>
          <w:szCs w:val="22"/>
        </w:rPr>
        <w:t>PC</w:t>
      </w:r>
      <w:r w:rsidRPr="006F0F04">
        <w:rPr>
          <w:rFonts w:ascii="Arial" w:hAnsi="Arial" w:cs="Arial"/>
          <w:sz w:val="22"/>
          <w:szCs w:val="22"/>
        </w:rPr>
        <w:t xml:space="preserve"> shall also include an initial technical justification, preliminary economic and financial analysis, an assessment of social aspects, and compliance with national policies and the environmental and social requirements of international financial institutions. In addition, the </w:t>
      </w:r>
      <w:r w:rsidR="00811FF7" w:rsidRPr="006F0F04">
        <w:rPr>
          <w:rFonts w:ascii="Arial" w:hAnsi="Arial" w:cs="Arial"/>
          <w:sz w:val="22"/>
          <w:szCs w:val="22"/>
        </w:rPr>
        <w:t>PC</w:t>
      </w:r>
      <w:r w:rsidRPr="006F0F04">
        <w:rPr>
          <w:rFonts w:ascii="Arial" w:hAnsi="Arial" w:cs="Arial"/>
          <w:sz w:val="22"/>
          <w:szCs w:val="22"/>
        </w:rPr>
        <w:t xml:space="preserve"> shall present indicative unit cost benchmarks based on comparable projects, a preliminary results matrix with target indicators by year, and an overall assessment of key project risks together with proposed risk mitigation measures</w:t>
      </w:r>
      <w:r w:rsidR="000C4F4E" w:rsidRPr="006F0F04">
        <w:rPr>
          <w:rFonts w:ascii="Arial" w:hAnsi="Arial" w:cs="Arial"/>
          <w:sz w:val="22"/>
          <w:szCs w:val="22"/>
        </w:rPr>
        <w:t>.</w:t>
      </w:r>
    </w:p>
    <w:p w14:paraId="5ECC7854" w14:textId="6351E439" w:rsidR="000C4F4E" w:rsidRPr="006F0F04" w:rsidRDefault="00BA623E" w:rsidP="006F0F04">
      <w:pPr>
        <w:spacing w:before="120" w:after="120" w:line="240" w:lineRule="auto"/>
        <w:jc w:val="both"/>
        <w:rPr>
          <w:rFonts w:ascii="Arial" w:hAnsi="Arial" w:cs="Arial"/>
          <w:sz w:val="22"/>
          <w:szCs w:val="22"/>
        </w:rPr>
      </w:pPr>
      <w:r w:rsidRPr="006F0F04">
        <w:rPr>
          <w:rFonts w:ascii="Arial" w:hAnsi="Arial" w:cs="Arial"/>
          <w:sz w:val="22"/>
          <w:szCs w:val="22"/>
        </w:rPr>
        <w:t xml:space="preserve">The Consultant shall support the review and approval of the </w:t>
      </w:r>
      <w:r w:rsidR="00811FF7" w:rsidRPr="006F0F04">
        <w:rPr>
          <w:rFonts w:ascii="Arial" w:hAnsi="Arial" w:cs="Arial"/>
          <w:sz w:val="22"/>
          <w:szCs w:val="22"/>
        </w:rPr>
        <w:t>PC</w:t>
      </w:r>
      <w:r w:rsidRPr="006F0F04">
        <w:rPr>
          <w:rFonts w:ascii="Arial" w:hAnsi="Arial" w:cs="Arial"/>
          <w:sz w:val="22"/>
          <w:szCs w:val="22"/>
        </w:rPr>
        <w:t xml:space="preserve"> by revising the document as necessary in response to comments received from NEGU, AIIB, and relevant government authorities and by providing assistance throughout the </w:t>
      </w:r>
      <w:r w:rsidR="00811FF7" w:rsidRPr="006F0F04">
        <w:rPr>
          <w:rFonts w:ascii="Arial" w:hAnsi="Arial" w:cs="Arial"/>
          <w:sz w:val="22"/>
          <w:szCs w:val="22"/>
        </w:rPr>
        <w:t>PC</w:t>
      </w:r>
      <w:r w:rsidRPr="006F0F04">
        <w:rPr>
          <w:rFonts w:ascii="Arial" w:hAnsi="Arial" w:cs="Arial"/>
          <w:sz w:val="22"/>
          <w:szCs w:val="22"/>
        </w:rPr>
        <w:t xml:space="preserve"> review and clearance process</w:t>
      </w:r>
      <w:r w:rsidR="000C4F4E" w:rsidRPr="006F0F04">
        <w:rPr>
          <w:rFonts w:ascii="Arial" w:hAnsi="Arial" w:cs="Arial"/>
          <w:sz w:val="22"/>
          <w:szCs w:val="22"/>
        </w:rPr>
        <w:t>.</w:t>
      </w:r>
    </w:p>
    <w:p w14:paraId="15C74358" w14:textId="1020E0D9" w:rsidR="00BA623E" w:rsidRPr="006F0F04" w:rsidRDefault="00BA623E" w:rsidP="006F0F04">
      <w:pPr>
        <w:spacing w:before="120" w:after="120" w:line="240" w:lineRule="auto"/>
        <w:jc w:val="both"/>
        <w:rPr>
          <w:rFonts w:ascii="Arial" w:hAnsi="Arial" w:cs="Arial"/>
          <w:sz w:val="22"/>
          <w:szCs w:val="22"/>
        </w:rPr>
      </w:pPr>
      <w:r w:rsidRPr="006943CC">
        <w:rPr>
          <w:rFonts w:ascii="Arial" w:hAnsi="Arial" w:cs="Arial"/>
          <w:b/>
          <w:bCs/>
          <w:sz w:val="22"/>
          <w:szCs w:val="22"/>
        </w:rPr>
        <w:t xml:space="preserve">The </w:t>
      </w:r>
      <w:r w:rsidR="006943CC" w:rsidRPr="006943CC">
        <w:rPr>
          <w:rFonts w:ascii="Arial" w:hAnsi="Arial" w:cs="Arial"/>
          <w:b/>
          <w:bCs/>
          <w:sz w:val="22"/>
          <w:szCs w:val="22"/>
        </w:rPr>
        <w:t>Project Appraisal Document (</w:t>
      </w:r>
      <w:r w:rsidRPr="006943CC">
        <w:rPr>
          <w:rFonts w:ascii="Arial" w:hAnsi="Arial" w:cs="Arial"/>
          <w:b/>
          <w:bCs/>
          <w:sz w:val="22"/>
          <w:szCs w:val="22"/>
        </w:rPr>
        <w:t>PAD</w:t>
      </w:r>
      <w:r w:rsidR="006943CC" w:rsidRPr="006943CC">
        <w:rPr>
          <w:rFonts w:ascii="Arial" w:hAnsi="Arial" w:cs="Arial"/>
          <w:b/>
          <w:bCs/>
          <w:sz w:val="22"/>
          <w:szCs w:val="22"/>
        </w:rPr>
        <w:t>)</w:t>
      </w:r>
      <w:r w:rsidRPr="006F0F04">
        <w:rPr>
          <w:rFonts w:ascii="Arial" w:hAnsi="Arial" w:cs="Arial"/>
          <w:sz w:val="22"/>
          <w:szCs w:val="22"/>
        </w:rPr>
        <w:t xml:space="preserve"> shall be prepared on the basis of the approved </w:t>
      </w:r>
      <w:r w:rsidR="00811FF7" w:rsidRPr="006F0F04">
        <w:rPr>
          <w:rFonts w:ascii="Arial" w:hAnsi="Arial" w:cs="Arial"/>
          <w:sz w:val="22"/>
          <w:szCs w:val="22"/>
        </w:rPr>
        <w:t>PC</w:t>
      </w:r>
      <w:r w:rsidRPr="006F0F04">
        <w:rPr>
          <w:rFonts w:ascii="Arial" w:hAnsi="Arial" w:cs="Arial"/>
          <w:sz w:val="22"/>
          <w:szCs w:val="22"/>
        </w:rPr>
        <w:t xml:space="preserve">, in accordance with the requirements of Presidential Resolution No. PP-51 and in alignment with AIIB’s operational requirements and </w:t>
      </w:r>
      <w:r w:rsidR="00B26BC6" w:rsidRPr="006F0F04">
        <w:rPr>
          <w:rFonts w:ascii="Arial" w:hAnsi="Arial" w:cs="Arial"/>
          <w:sz w:val="22"/>
          <w:szCs w:val="22"/>
        </w:rPr>
        <w:t>best international</w:t>
      </w:r>
      <w:r w:rsidRPr="006F0F04">
        <w:rPr>
          <w:rFonts w:ascii="Arial" w:hAnsi="Arial" w:cs="Arial"/>
          <w:sz w:val="22"/>
          <w:szCs w:val="22"/>
        </w:rPr>
        <w:t xml:space="preserve"> practices. The PAD shall provide a comprehensive and detailed assessment of the proposed Project, including key project parameters and financing arrangements; the Project’s strategic relevance in the national, sectoral, and institutional context; clearly defined objectives, implementation strategy, and stakeholders; and lessons learned from similar investments. It shall include a detailed description of Project components, costs, and financing sources; implementation arrangements and institutional responsibilities; monitoring and evaluation mechanisms; sustainability considerations; and a thorough evaluation of technical feasibility, procurement approach, climate and disaster resilience, financial management and debt service capacity, and economic and financial viability. The PAD shall also assess social and environmental impacts and compliance with national policies and the safeguard requirements of international financial institutions, identify key project risks and corresponding mitigation measures, and include all required supporting annexes. The detailed structure and content requirements of the PAD are provided in Annex 1 to these Terms of Reference.</w:t>
      </w:r>
    </w:p>
    <w:p w14:paraId="13E591BF" w14:textId="54809507" w:rsidR="00BA623E" w:rsidRPr="006F0F04" w:rsidRDefault="00BA623E" w:rsidP="006F0F04">
      <w:pPr>
        <w:spacing w:before="120" w:after="120" w:line="240" w:lineRule="auto"/>
        <w:jc w:val="both"/>
        <w:rPr>
          <w:rFonts w:ascii="Arial" w:hAnsi="Arial" w:cs="Arial"/>
          <w:sz w:val="22"/>
          <w:szCs w:val="22"/>
        </w:rPr>
      </w:pPr>
      <w:r w:rsidRPr="006F0F04">
        <w:rPr>
          <w:rFonts w:ascii="Arial" w:hAnsi="Arial" w:cs="Arial"/>
          <w:sz w:val="22"/>
          <w:szCs w:val="22"/>
        </w:rPr>
        <w:t>As a key deliverable under this assignment, the PAD shall serve as the principal decision-making document for both the Government of Uzbekistan and AIIB. The PAD shall be suitable for submission to and approval by the Ministry of Investment, Industry and Trade (MIIT), the Ministry of Economy and Finance (MOEF), NEGU, and other relevant government authorities, and shall also form the basis for AIIB loan approval. The Consultant shall provide all necessary support during the state expertise and approval process, including coordination with concerned ministries and agencies, and shall revise the PAD as required to address comments received from NEGU, AIIB, and the relevant government authorities.</w:t>
      </w:r>
    </w:p>
    <w:p w14:paraId="3A4669A1" w14:textId="77777777" w:rsidR="00A03995" w:rsidRPr="00DC6A77" w:rsidRDefault="4E59DE44" w:rsidP="005E62EF">
      <w:pPr>
        <w:spacing w:before="120" w:after="120" w:line="240" w:lineRule="auto"/>
        <w:jc w:val="both"/>
        <w:rPr>
          <w:rFonts w:ascii="Arial" w:hAnsi="Arial" w:cs="Arial"/>
          <w:sz w:val="22"/>
          <w:szCs w:val="22"/>
        </w:rPr>
      </w:pPr>
      <w:r w:rsidRPr="248EF304">
        <w:rPr>
          <w:rFonts w:ascii="Arial" w:hAnsi="Arial" w:cs="Arial"/>
          <w:b/>
          <w:bCs/>
          <w:sz w:val="22"/>
          <w:szCs w:val="22"/>
        </w:rPr>
        <w:lastRenderedPageBreak/>
        <w:t>Technical due diligence.</w:t>
      </w:r>
      <w:r w:rsidRPr="248EF304">
        <w:rPr>
          <w:rFonts w:ascii="Arial" w:hAnsi="Arial" w:cs="Arial"/>
          <w:sz w:val="22"/>
          <w:szCs w:val="22"/>
        </w:rPr>
        <w:t xml:space="preserve"> </w:t>
      </w:r>
      <w:r w:rsidR="733DB2C7" w:rsidRPr="248EF304">
        <w:rPr>
          <w:rFonts w:ascii="Arial" w:hAnsi="Arial" w:cs="Arial"/>
          <w:sz w:val="22"/>
          <w:szCs w:val="22"/>
        </w:rPr>
        <w:t xml:space="preserve">The Consultant shall undertake full technical due diligence for all Project components at a level sufficient to support </w:t>
      </w:r>
      <w:r w:rsidR="7D6B6624" w:rsidRPr="248EF304">
        <w:rPr>
          <w:rFonts w:ascii="Arial" w:hAnsi="Arial" w:cs="Arial"/>
          <w:sz w:val="22"/>
          <w:szCs w:val="22"/>
        </w:rPr>
        <w:t xml:space="preserve">PAD and </w:t>
      </w:r>
      <w:r w:rsidR="733DB2C7" w:rsidRPr="248EF304">
        <w:rPr>
          <w:rFonts w:ascii="Arial" w:hAnsi="Arial" w:cs="Arial"/>
          <w:sz w:val="22"/>
          <w:szCs w:val="22"/>
        </w:rPr>
        <w:t xml:space="preserve">EPC procurement. For each transmission line project, the Consultant shall carry out desktop and field-based transmission routing studies, assess at least two to three alternative route options where feasible, and recommend the optimal route taking into account technical, environmental, and social constraints. </w:t>
      </w:r>
      <w:r w:rsidR="11DD63E8" w:rsidRPr="248EF304">
        <w:rPr>
          <w:rFonts w:ascii="Arial" w:hAnsi="Arial" w:cs="Arial"/>
          <w:sz w:val="22"/>
          <w:szCs w:val="22"/>
        </w:rPr>
        <w:t>Transmission routing studies shall include environmental and social sensitivity mapping and avoidance-first evaluation, demonstrating how routing alternatives minimize impacts on settlements, agricultural land, vulnerable groups, cultural heritage, and environmentally sensitive areas.</w:t>
      </w:r>
    </w:p>
    <w:p w14:paraId="1B58598D" w14:textId="22C5F4C5" w:rsidR="00BA623E" w:rsidRPr="006F0F04" w:rsidRDefault="00BA623E" w:rsidP="006F0F04">
      <w:pPr>
        <w:spacing w:before="120" w:after="120" w:line="240" w:lineRule="auto"/>
        <w:jc w:val="both"/>
        <w:rPr>
          <w:rFonts w:ascii="Arial" w:hAnsi="Arial" w:cs="Arial"/>
          <w:sz w:val="22"/>
          <w:szCs w:val="22"/>
        </w:rPr>
      </w:pPr>
      <w:r w:rsidRPr="006F0F04">
        <w:rPr>
          <w:rFonts w:ascii="Arial" w:hAnsi="Arial" w:cs="Arial"/>
          <w:sz w:val="22"/>
          <w:szCs w:val="22"/>
        </w:rPr>
        <w:t>The Consultant shall identify right-of-way requirements and key crossing points such as roads, railways, rivers, and utilities, develop preliminary transmission line configurations including voltage level, conductor type, bundle configuration, insulation coordination, OPGW, and tower types, prepare preliminary tower spotting and span optimization, and assess constructability and logistics considerations. All routing and survey outputs shall be provided in appropriate digital formats (GIS and/or AutoCAD), as agreed with NEGU.</w:t>
      </w:r>
    </w:p>
    <w:p w14:paraId="6CCC1422" w14:textId="563D6EFA" w:rsidR="00EF522E" w:rsidRPr="006F0F04" w:rsidRDefault="00EF522E" w:rsidP="006F0F04">
      <w:pPr>
        <w:spacing w:before="120" w:after="120" w:line="240" w:lineRule="auto"/>
        <w:jc w:val="both"/>
        <w:rPr>
          <w:rFonts w:ascii="Arial" w:hAnsi="Arial" w:cs="Arial"/>
          <w:sz w:val="22"/>
          <w:szCs w:val="22"/>
        </w:rPr>
      </w:pPr>
      <w:r w:rsidRPr="006F0F04">
        <w:rPr>
          <w:rFonts w:ascii="Arial" w:hAnsi="Arial" w:cs="Arial"/>
          <w:sz w:val="22"/>
          <w:szCs w:val="22"/>
        </w:rPr>
        <w:t>For new and existing substations and switching stations, the Consultant shall assess site conditions, land availability, and access constraints; develop preliminary layouts and configurations; define primary and secondary equipment arrangements; evaluate AIS versus GIS options where applicable; define bay extensions and interfaces with existing facilities; consider future expandability and system development plans; and prepare preliminary cost estimates and construction phasing concepts.</w:t>
      </w:r>
    </w:p>
    <w:p w14:paraId="0A485E9E" w14:textId="61C8427D" w:rsidR="00B94134" w:rsidRPr="006F0F04" w:rsidRDefault="00B94134" w:rsidP="006F0F04">
      <w:pPr>
        <w:spacing w:before="120" w:after="120" w:line="240" w:lineRule="auto"/>
        <w:jc w:val="both"/>
        <w:rPr>
          <w:rFonts w:ascii="Arial" w:hAnsi="Arial" w:cs="Arial"/>
          <w:sz w:val="22"/>
          <w:szCs w:val="22"/>
        </w:rPr>
      </w:pPr>
      <w:r w:rsidRPr="006F0F04">
        <w:rPr>
          <w:rFonts w:ascii="Arial" w:hAnsi="Arial" w:cs="Arial"/>
          <w:b/>
          <w:bCs/>
          <w:sz w:val="22"/>
          <w:szCs w:val="22"/>
        </w:rPr>
        <w:t xml:space="preserve">Power </w:t>
      </w:r>
      <w:r w:rsidR="00220B38">
        <w:rPr>
          <w:rFonts w:ascii="Arial" w:hAnsi="Arial" w:cs="Arial"/>
          <w:b/>
          <w:bCs/>
          <w:sz w:val="22"/>
          <w:szCs w:val="22"/>
        </w:rPr>
        <w:t>s</w:t>
      </w:r>
      <w:r w:rsidR="00220B38" w:rsidRPr="006F0F04">
        <w:rPr>
          <w:rFonts w:ascii="Arial" w:hAnsi="Arial" w:cs="Arial"/>
          <w:b/>
          <w:bCs/>
          <w:sz w:val="22"/>
          <w:szCs w:val="22"/>
        </w:rPr>
        <w:t xml:space="preserve">ystem </w:t>
      </w:r>
      <w:r w:rsidR="00220B38">
        <w:rPr>
          <w:rFonts w:ascii="Arial" w:hAnsi="Arial" w:cs="Arial"/>
          <w:b/>
          <w:bCs/>
          <w:sz w:val="22"/>
          <w:szCs w:val="22"/>
        </w:rPr>
        <w:t>a</w:t>
      </w:r>
      <w:r w:rsidR="00220B38" w:rsidRPr="006F0F04">
        <w:rPr>
          <w:rFonts w:ascii="Arial" w:hAnsi="Arial" w:cs="Arial"/>
          <w:b/>
          <w:bCs/>
          <w:sz w:val="22"/>
          <w:szCs w:val="22"/>
        </w:rPr>
        <w:t>nalysis</w:t>
      </w:r>
      <w:r w:rsidR="00EF522E" w:rsidRPr="006F0F04">
        <w:rPr>
          <w:rFonts w:ascii="Arial" w:hAnsi="Arial" w:cs="Arial"/>
          <w:b/>
          <w:bCs/>
          <w:sz w:val="22"/>
          <w:szCs w:val="22"/>
        </w:rPr>
        <w:t xml:space="preserve">. </w:t>
      </w:r>
      <w:r w:rsidR="00EF522E" w:rsidRPr="006F0F04">
        <w:rPr>
          <w:rFonts w:ascii="Arial" w:hAnsi="Arial" w:cs="Arial"/>
          <w:sz w:val="22"/>
          <w:szCs w:val="22"/>
        </w:rPr>
        <w:t xml:space="preserve">The Consultant shall carry out comprehensive power system studies to ensure system reliability and effective integration of the Project assets, including load flow analysis, short-circuit studies, transient and dynamic stability analysis, contingency analysis, and reactive power compensation studies. All system studies shall be performed using </w:t>
      </w:r>
      <w:proofErr w:type="spellStart"/>
      <w:r w:rsidR="00EF522E" w:rsidRPr="00775F24">
        <w:rPr>
          <w:rFonts w:ascii="Arial" w:hAnsi="Arial" w:cs="Arial"/>
          <w:sz w:val="22"/>
          <w:szCs w:val="22"/>
        </w:rPr>
        <w:t>DigSILENT</w:t>
      </w:r>
      <w:proofErr w:type="spellEnd"/>
      <w:r w:rsidR="00EF522E" w:rsidRPr="00775F24">
        <w:rPr>
          <w:rFonts w:ascii="Arial" w:hAnsi="Arial" w:cs="Arial"/>
          <w:sz w:val="22"/>
          <w:szCs w:val="22"/>
        </w:rPr>
        <w:t xml:space="preserve"> </w:t>
      </w:r>
      <w:proofErr w:type="spellStart"/>
      <w:r w:rsidR="00EF522E" w:rsidRPr="00775F24">
        <w:rPr>
          <w:rFonts w:ascii="Arial" w:hAnsi="Arial" w:cs="Arial"/>
          <w:sz w:val="22"/>
          <w:szCs w:val="22"/>
        </w:rPr>
        <w:t>PowerFactory</w:t>
      </w:r>
      <w:proofErr w:type="spellEnd"/>
      <w:r w:rsidR="00E45477" w:rsidRPr="00775F24">
        <w:rPr>
          <w:rStyle w:val="afb"/>
          <w:rFonts w:ascii="Arial" w:hAnsi="Arial" w:cs="Arial"/>
          <w:sz w:val="22"/>
          <w:szCs w:val="22"/>
        </w:rPr>
        <w:footnoteReference w:id="1"/>
      </w:r>
      <w:r w:rsidR="00EF522E" w:rsidRPr="006F0F04">
        <w:rPr>
          <w:rFonts w:ascii="Arial" w:hAnsi="Arial" w:cs="Arial"/>
          <w:sz w:val="22"/>
          <w:szCs w:val="22"/>
        </w:rPr>
        <w:t xml:space="preserve"> or an equivalent industry-standard software, and all models, assumptions, and results shall be shared with NEGU and AIIB.</w:t>
      </w:r>
    </w:p>
    <w:p w14:paraId="42FB51F8" w14:textId="5AABA73A" w:rsidR="00EF522E" w:rsidRPr="006F0F04" w:rsidRDefault="00C31D00" w:rsidP="006F0F04">
      <w:pPr>
        <w:spacing w:before="120" w:after="120" w:line="240" w:lineRule="auto"/>
        <w:jc w:val="both"/>
        <w:rPr>
          <w:rFonts w:ascii="Arial" w:hAnsi="Arial" w:cs="Arial"/>
          <w:sz w:val="22"/>
          <w:szCs w:val="22"/>
        </w:rPr>
      </w:pPr>
      <w:r w:rsidRPr="00C31D00">
        <w:rPr>
          <w:rFonts w:ascii="Arial" w:hAnsi="Arial" w:cs="Arial"/>
          <w:b/>
          <w:bCs/>
          <w:sz w:val="22"/>
          <w:szCs w:val="22"/>
        </w:rPr>
        <w:t>The project cost estimates.</w:t>
      </w:r>
      <w:r w:rsidRPr="00C31D00">
        <w:rPr>
          <w:rFonts w:ascii="Arial" w:hAnsi="Arial" w:cs="Arial"/>
          <w:sz w:val="22"/>
          <w:szCs w:val="22"/>
        </w:rPr>
        <w:t xml:space="preserve"> </w:t>
      </w:r>
      <w:r w:rsidR="00EF522E" w:rsidRPr="006F0F04">
        <w:rPr>
          <w:rFonts w:ascii="Arial" w:hAnsi="Arial" w:cs="Arial"/>
          <w:sz w:val="22"/>
          <w:szCs w:val="22"/>
        </w:rPr>
        <w:t xml:space="preserve">The Consultant shall prepare comprehensive project cost estimates for all Project components under Phase I and Phase II, based on the results of technical due diligence and engineering studies, at a level sufficient to support government approval, AIIB appraisal, and EPC procurement planning. Cost estimates shall cover all Project components and cost categories, be prepared separately for Phase I and Phase II with aggregation at the Project </w:t>
      </w:r>
      <w:r w:rsidR="00314601" w:rsidRPr="006F0F04">
        <w:rPr>
          <w:rFonts w:ascii="Arial" w:hAnsi="Arial" w:cs="Arial"/>
          <w:sz w:val="22"/>
          <w:szCs w:val="22"/>
        </w:rPr>
        <w:t>level and</w:t>
      </w:r>
      <w:r w:rsidR="00EF522E" w:rsidRPr="006F0F04">
        <w:rPr>
          <w:rFonts w:ascii="Arial" w:hAnsi="Arial" w:cs="Arial"/>
          <w:sz w:val="22"/>
          <w:szCs w:val="22"/>
        </w:rPr>
        <w:t xml:space="preserve"> be structured in a manner compatible with EPC / Design-Build lump-sum principles. The Consultant shall benchmark costs against comparable projects in Uzbekistan, the region, and relevant international markets, document key assumptions and cost drivers, identify areas of uncertainty, and support NEGU and AIIB during cost validation and appraisal discussions.</w:t>
      </w:r>
    </w:p>
    <w:p w14:paraId="7C3D77DA" w14:textId="6809D293" w:rsidR="00EF522E" w:rsidRPr="006F0F04" w:rsidRDefault="00C31D00" w:rsidP="006F0F04">
      <w:pPr>
        <w:spacing w:before="120" w:after="120" w:line="240" w:lineRule="auto"/>
        <w:jc w:val="both"/>
        <w:rPr>
          <w:rFonts w:ascii="Arial" w:hAnsi="Arial" w:cs="Arial"/>
          <w:sz w:val="22"/>
          <w:szCs w:val="22"/>
        </w:rPr>
      </w:pPr>
      <w:r w:rsidRPr="00C31D00">
        <w:rPr>
          <w:rFonts w:ascii="Arial" w:hAnsi="Arial" w:cs="Arial"/>
          <w:b/>
          <w:bCs/>
          <w:sz w:val="22"/>
          <w:szCs w:val="22"/>
        </w:rPr>
        <w:t>Implementation planning.</w:t>
      </w:r>
      <w:r>
        <w:rPr>
          <w:rFonts w:ascii="Arial" w:hAnsi="Arial" w:cs="Arial"/>
          <w:sz w:val="22"/>
          <w:szCs w:val="22"/>
        </w:rPr>
        <w:t xml:space="preserve"> </w:t>
      </w:r>
      <w:r w:rsidR="00EF522E" w:rsidRPr="006F0F04">
        <w:rPr>
          <w:rFonts w:ascii="Arial" w:hAnsi="Arial" w:cs="Arial"/>
          <w:sz w:val="22"/>
          <w:szCs w:val="22"/>
        </w:rPr>
        <w:t>The Consultant shall also support implementation planning by preparing an overall implementation schedule for Phase I and Phase II, identifying critical path activities and key milestones, assessing implementation risks and proposing mitigation measures, and ensuring alignment of the implementation schedule with procurement and financing timelines.</w:t>
      </w:r>
    </w:p>
    <w:p w14:paraId="4D74369D" w14:textId="35D34935" w:rsidR="00EF522E" w:rsidRPr="006F0F04" w:rsidRDefault="00C31D00" w:rsidP="006F0F04">
      <w:pPr>
        <w:spacing w:before="120" w:after="120" w:line="240" w:lineRule="auto"/>
        <w:jc w:val="both"/>
        <w:rPr>
          <w:rFonts w:ascii="Arial" w:hAnsi="Arial" w:cs="Arial"/>
          <w:sz w:val="22"/>
          <w:szCs w:val="22"/>
        </w:rPr>
      </w:pPr>
      <w:r w:rsidRPr="00C31D00">
        <w:rPr>
          <w:rFonts w:ascii="Arial" w:hAnsi="Arial" w:cs="Arial"/>
          <w:b/>
          <w:bCs/>
          <w:sz w:val="22"/>
          <w:szCs w:val="22"/>
        </w:rPr>
        <w:t>Economic and financial analyses.</w:t>
      </w:r>
      <w:r>
        <w:rPr>
          <w:rFonts w:ascii="Arial" w:hAnsi="Arial" w:cs="Arial"/>
          <w:sz w:val="22"/>
          <w:szCs w:val="22"/>
        </w:rPr>
        <w:t xml:space="preserve"> </w:t>
      </w:r>
      <w:r w:rsidR="00796C48" w:rsidRPr="006F0F04">
        <w:rPr>
          <w:rFonts w:ascii="Arial" w:hAnsi="Arial" w:cs="Arial"/>
          <w:sz w:val="22"/>
          <w:szCs w:val="22"/>
        </w:rPr>
        <w:t xml:space="preserve">The Consultant shall carry out comprehensive </w:t>
      </w:r>
      <w:bookmarkStart w:id="0" w:name="_Hlk219681619"/>
      <w:r w:rsidR="00796C48" w:rsidRPr="006F0F04">
        <w:rPr>
          <w:rFonts w:ascii="Arial" w:hAnsi="Arial" w:cs="Arial"/>
          <w:sz w:val="22"/>
          <w:szCs w:val="22"/>
        </w:rPr>
        <w:t xml:space="preserve">economic and financial analyses </w:t>
      </w:r>
      <w:bookmarkEnd w:id="0"/>
      <w:r w:rsidR="00796C48" w:rsidRPr="006F0F04">
        <w:rPr>
          <w:rFonts w:ascii="Arial" w:hAnsi="Arial" w:cs="Arial"/>
          <w:sz w:val="22"/>
          <w:szCs w:val="22"/>
        </w:rPr>
        <w:t xml:space="preserve">of the Project in accordance with AIIB requirements and international best practices for power transmission projects, in order to assess the Project’s economic viability, financial sustainability, and affordability. The economic analysis shall evaluate the Project’s costs and benefits over its full economic life, quantify benefits such as improved system reliability, reduced losses, increased transmission capacity, enhanced renewable energy integration, and </w:t>
      </w:r>
      <w:r w:rsidR="00796C48" w:rsidRPr="006F0F04">
        <w:rPr>
          <w:rFonts w:ascii="Arial" w:hAnsi="Arial" w:cs="Arial"/>
          <w:sz w:val="22"/>
          <w:szCs w:val="22"/>
        </w:rPr>
        <w:lastRenderedPageBreak/>
        <w:t>avoided outage costs, calculate key economic indicators including the Economic Internal Rate of Return (EIRR), Economic Net Present Value (ENPV), Benefit–Cost Ratio, and include sensitivity analysis and assessment of risks and uncertainties affecting economic performance. The financial analysis shall assess capital investment requirements and financing structure, evaluate operating and maintenance cost implications, analyze the financial impact on NEGU including cash flow and debt service capacity, identify financial risks and mitigation measures, and support AIIB’s financial due diligence and appraisal requirements. All economic and financial analyses shall be presented in a transparent and auditable manner, with all models, assumptions, and calculation files provided to NEGU and AIIB in editable electronic format and consistent with the assumptions used in the PAD.</w:t>
      </w:r>
    </w:p>
    <w:p w14:paraId="7442728D" w14:textId="05AC39FE" w:rsidR="00796C48" w:rsidRPr="006F0F04" w:rsidRDefault="0045769E" w:rsidP="006F0F04">
      <w:pPr>
        <w:spacing w:before="120" w:after="120" w:line="240" w:lineRule="auto"/>
        <w:jc w:val="both"/>
        <w:rPr>
          <w:rFonts w:ascii="Arial" w:hAnsi="Arial" w:cs="Arial"/>
          <w:sz w:val="22"/>
          <w:szCs w:val="22"/>
        </w:rPr>
      </w:pPr>
      <w:r w:rsidRPr="0045769E">
        <w:rPr>
          <w:rFonts w:ascii="Arial" w:hAnsi="Arial" w:cs="Arial"/>
          <w:b/>
          <w:bCs/>
          <w:sz w:val="22"/>
          <w:szCs w:val="22"/>
        </w:rPr>
        <w:t xml:space="preserve">Procurement </w:t>
      </w:r>
      <w:r w:rsidR="002B2DCF">
        <w:rPr>
          <w:rFonts w:ascii="Arial" w:hAnsi="Arial" w:cs="Arial"/>
          <w:b/>
          <w:bCs/>
          <w:sz w:val="22"/>
          <w:szCs w:val="22"/>
        </w:rPr>
        <w:t>s</w:t>
      </w:r>
      <w:r w:rsidR="002B2DCF" w:rsidRPr="0045769E">
        <w:rPr>
          <w:rFonts w:ascii="Arial" w:hAnsi="Arial" w:cs="Arial"/>
          <w:b/>
          <w:bCs/>
          <w:sz w:val="22"/>
          <w:szCs w:val="22"/>
        </w:rPr>
        <w:t>upport</w:t>
      </w:r>
      <w:r w:rsidRPr="0045769E">
        <w:rPr>
          <w:rFonts w:ascii="Arial" w:hAnsi="Arial" w:cs="Arial"/>
          <w:b/>
          <w:bCs/>
          <w:sz w:val="22"/>
          <w:szCs w:val="22"/>
        </w:rPr>
        <w:t>.</w:t>
      </w:r>
      <w:r>
        <w:rPr>
          <w:rFonts w:ascii="Arial" w:hAnsi="Arial" w:cs="Arial"/>
          <w:sz w:val="22"/>
          <w:szCs w:val="22"/>
        </w:rPr>
        <w:t xml:space="preserve"> </w:t>
      </w:r>
      <w:r w:rsidR="00C31D36" w:rsidRPr="006F0F04">
        <w:rPr>
          <w:rFonts w:ascii="Arial" w:hAnsi="Arial" w:cs="Arial"/>
          <w:sz w:val="22"/>
          <w:szCs w:val="22"/>
        </w:rPr>
        <w:t>Procurement of goods, works, and consulting services under the Project shall be carried out in accordance with the AIIB Procurement Policy (June 26, 2024), the AIIB Directive on Procurement Instructions for Recipients (July 26, 2024), Presidential Resolution No. PP-51 dated 11 February 2025, and the applicable laws and regulations of the Republic of Uzbekistan. As required by NEGU and AIIB, the Consultant shall provide technical and advisory inputs to the Project Delivery Strategy (PDS) and the Procurement Plan (PP), including inputs related to the selection of EPC / Design-Build delivery arrangements, indicative contract packaging and sequencing for Phase I and Phase II, procurement methods and timelines, and identification of major EPC and consulting service packages. The Consultant’s inputs to the PDS and PP shall be limited to those necessary to support PAD preparation and AIIB appraisal and shall be consistent with the Project’s technical characteristics, implementation schedule, and financing arrangements.</w:t>
      </w:r>
    </w:p>
    <w:p w14:paraId="4E4BCEBC" w14:textId="345A66CF" w:rsidR="00C31D36" w:rsidRPr="006F0F04" w:rsidRDefault="00C31D36" w:rsidP="006F0F04">
      <w:pPr>
        <w:spacing w:before="120" w:after="120" w:line="240" w:lineRule="auto"/>
        <w:jc w:val="both"/>
        <w:rPr>
          <w:rFonts w:ascii="Arial" w:hAnsi="Arial" w:cs="Arial"/>
          <w:sz w:val="22"/>
          <w:szCs w:val="22"/>
        </w:rPr>
      </w:pPr>
      <w:r w:rsidRPr="006F0F04">
        <w:rPr>
          <w:rFonts w:ascii="Arial" w:hAnsi="Arial" w:cs="Arial"/>
          <w:sz w:val="22"/>
          <w:szCs w:val="22"/>
        </w:rPr>
        <w:t>In line with the Project’s EPC delivery model, the Consultant shall provide technical support for EPC procurement, focusing primarily on the preparation of technical inputs to EPC bidding documents, including Employer’s Requirements (Section 6), performance-based technical specifications, reference layouts and conceptual drawings, interface and responsibility matrices, construction, testing, commissioning, and performance requirements, and environmental, social, health, and safety obligations. Where applicable under the selected bidding documents, the Consultant shall also prepare bills of quantities and/or priced schedules of activities consistent with EPC procurement requirements. At NEGU’s request, the Consultant shall support the technical aspects of the procurement process, including responding to technical clarification requests, supporting technical evaluation of EPC bids, and participation in pre-bid meetings and clarification stages. If required, the Consultant shall also provide technical inputs to the preparation of Terms of Reference for the Project Implementation Consultant (PIC) and other related consulting services.</w:t>
      </w:r>
    </w:p>
    <w:p w14:paraId="2D9BBD78" w14:textId="08C783DA" w:rsidR="00FA2019" w:rsidRPr="00712515" w:rsidRDefault="69F4A5E2" w:rsidP="248EF304">
      <w:pPr>
        <w:spacing w:after="0" w:line="240" w:lineRule="auto"/>
        <w:jc w:val="both"/>
        <w:rPr>
          <w:rFonts w:ascii="Arial" w:hAnsi="Arial" w:cs="Arial"/>
          <w:sz w:val="22"/>
          <w:szCs w:val="22"/>
        </w:rPr>
      </w:pPr>
      <w:r w:rsidRPr="248EF304">
        <w:rPr>
          <w:rFonts w:ascii="Arial" w:hAnsi="Arial" w:cs="Arial"/>
          <w:b/>
          <w:bCs/>
          <w:sz w:val="22"/>
          <w:szCs w:val="22"/>
        </w:rPr>
        <w:t>Environmental and Social documentation</w:t>
      </w:r>
      <w:r w:rsidR="23FBEC49" w:rsidRPr="248EF304">
        <w:rPr>
          <w:rFonts w:ascii="Arial" w:hAnsi="Arial" w:cs="Arial"/>
          <w:b/>
          <w:bCs/>
          <w:sz w:val="22"/>
          <w:szCs w:val="22"/>
        </w:rPr>
        <w:t>.</w:t>
      </w:r>
      <w:r w:rsidR="23FBEC49" w:rsidRPr="248EF304">
        <w:rPr>
          <w:rFonts w:ascii="Arial" w:hAnsi="Arial" w:cs="Arial"/>
          <w:sz w:val="22"/>
          <w:szCs w:val="22"/>
        </w:rPr>
        <w:t xml:space="preserve"> </w:t>
      </w:r>
      <w:r w:rsidR="631F4344" w:rsidRPr="248EF304">
        <w:rPr>
          <w:rFonts w:ascii="Arial" w:hAnsi="Arial" w:cs="Arial"/>
          <w:sz w:val="22"/>
          <w:szCs w:val="22"/>
        </w:rPr>
        <w:t>The Consultant shall identify, assess, and support the management of all environmental, social, and gender-related risks and impacts associated with the Project, in accordance with the AIIB Environmental and Social Framework</w:t>
      </w:r>
      <w:r w:rsidR="31AD342A" w:rsidRPr="248EF304">
        <w:rPr>
          <w:rFonts w:ascii="Arial" w:hAnsi="Arial" w:cs="Arial"/>
          <w:sz w:val="22"/>
          <w:szCs w:val="22"/>
        </w:rPr>
        <w:t xml:space="preserve"> (ESF)</w:t>
      </w:r>
      <w:r w:rsidR="631F4344" w:rsidRPr="248EF304">
        <w:rPr>
          <w:rFonts w:ascii="Arial" w:hAnsi="Arial" w:cs="Arial"/>
          <w:sz w:val="22"/>
          <w:szCs w:val="22"/>
        </w:rPr>
        <w:t xml:space="preserve">, applicable legislation of the Republic of Uzbekistan, international good practice for high-voltage transmission projects, and the requirements of Presidential Resolution No. PP-51 dated 11 February 2025. </w:t>
      </w:r>
      <w:r w:rsidR="781AF15E" w:rsidRPr="248EF304">
        <w:rPr>
          <w:rFonts w:ascii="Arial" w:hAnsi="Arial" w:cs="Arial"/>
          <w:sz w:val="22"/>
          <w:szCs w:val="22"/>
        </w:rPr>
        <w:t xml:space="preserve">Given the Project’s </w:t>
      </w:r>
      <w:r w:rsidR="009000DA" w:rsidRPr="248EF304">
        <w:rPr>
          <w:rFonts w:ascii="Arial" w:hAnsi="Arial" w:cs="Arial"/>
          <w:sz w:val="22"/>
          <w:szCs w:val="22"/>
        </w:rPr>
        <w:t>two-phase</w:t>
      </w:r>
      <w:r w:rsidR="781AF15E" w:rsidRPr="248EF304">
        <w:rPr>
          <w:rFonts w:ascii="Arial" w:hAnsi="Arial" w:cs="Arial"/>
          <w:sz w:val="22"/>
          <w:szCs w:val="22"/>
        </w:rPr>
        <w:t xml:space="preserve"> structure, the Consultant shall prepare (i) framework documents applicable to the entire Project, followed by (ii) full environmental and social assessment and planning documents for Phase I, and (iii) full environmental and social assessment and planning documents for Phase II, consistent with the requirements of the AIIB ESF. Framework and Phase I documentation shall be prioritized to enable timely appraisal, approval, and early implementation.</w:t>
      </w:r>
    </w:p>
    <w:p w14:paraId="1A66C96F" w14:textId="185AE67E" w:rsidR="00CF487E" w:rsidRPr="006F0F04" w:rsidRDefault="631F4344" w:rsidP="248EF304">
      <w:pPr>
        <w:spacing w:after="0" w:line="240" w:lineRule="auto"/>
        <w:jc w:val="both"/>
        <w:rPr>
          <w:rFonts w:ascii="Arial" w:hAnsi="Arial" w:cs="Arial"/>
          <w:sz w:val="22"/>
          <w:szCs w:val="22"/>
        </w:rPr>
      </w:pPr>
      <w:r w:rsidRPr="248EF304">
        <w:rPr>
          <w:rFonts w:ascii="Arial" w:hAnsi="Arial" w:cs="Arial"/>
          <w:sz w:val="22"/>
          <w:szCs w:val="22"/>
        </w:rPr>
        <w:t>Environmental and social due diligence shall support project approval, sustainable implementation, and positive outcomes for affected communities and the environment</w:t>
      </w:r>
      <w:r w:rsidR="31AD342A" w:rsidRPr="248EF304">
        <w:rPr>
          <w:rFonts w:ascii="Arial" w:hAnsi="Arial" w:cs="Arial"/>
          <w:sz w:val="22"/>
          <w:szCs w:val="22"/>
        </w:rPr>
        <w:t>. It</w:t>
      </w:r>
      <w:r w:rsidRPr="248EF304">
        <w:rPr>
          <w:rFonts w:ascii="Arial" w:hAnsi="Arial" w:cs="Arial"/>
          <w:sz w:val="22"/>
          <w:szCs w:val="22"/>
        </w:rPr>
        <w:t xml:space="preserve"> shall cover all transmission line</w:t>
      </w:r>
      <w:r w:rsidR="31AD342A" w:rsidRPr="248EF304">
        <w:rPr>
          <w:rFonts w:ascii="Arial" w:hAnsi="Arial" w:cs="Arial"/>
          <w:sz w:val="22"/>
          <w:szCs w:val="22"/>
        </w:rPr>
        <w:t>s</w:t>
      </w:r>
      <w:r w:rsidRPr="248EF304">
        <w:rPr>
          <w:rFonts w:ascii="Arial" w:hAnsi="Arial" w:cs="Arial"/>
          <w:sz w:val="22"/>
          <w:szCs w:val="22"/>
        </w:rPr>
        <w:t>, substation</w:t>
      </w:r>
      <w:r w:rsidR="31AD342A" w:rsidRPr="248EF304">
        <w:rPr>
          <w:rFonts w:ascii="Arial" w:hAnsi="Arial" w:cs="Arial"/>
          <w:sz w:val="22"/>
          <w:szCs w:val="22"/>
        </w:rPr>
        <w:t>s</w:t>
      </w:r>
      <w:r w:rsidRPr="248EF304">
        <w:rPr>
          <w:rFonts w:ascii="Arial" w:hAnsi="Arial" w:cs="Arial"/>
          <w:sz w:val="22"/>
          <w:szCs w:val="22"/>
        </w:rPr>
        <w:t>, switching station</w:t>
      </w:r>
      <w:r w:rsidR="31AD342A" w:rsidRPr="248EF304">
        <w:rPr>
          <w:rFonts w:ascii="Arial" w:hAnsi="Arial" w:cs="Arial"/>
          <w:sz w:val="22"/>
          <w:szCs w:val="22"/>
        </w:rPr>
        <w:t>s</w:t>
      </w:r>
      <w:r w:rsidRPr="248EF304">
        <w:rPr>
          <w:rFonts w:ascii="Arial" w:hAnsi="Arial" w:cs="Arial"/>
          <w:sz w:val="22"/>
          <w:szCs w:val="22"/>
        </w:rPr>
        <w:t>, access road</w:t>
      </w:r>
      <w:r w:rsidR="31AD342A" w:rsidRPr="248EF304">
        <w:rPr>
          <w:rFonts w:ascii="Arial" w:hAnsi="Arial" w:cs="Arial"/>
          <w:sz w:val="22"/>
          <w:szCs w:val="22"/>
        </w:rPr>
        <w:t>s</w:t>
      </w:r>
      <w:r w:rsidRPr="248EF304">
        <w:rPr>
          <w:rFonts w:ascii="Arial" w:hAnsi="Arial" w:cs="Arial"/>
          <w:sz w:val="22"/>
          <w:szCs w:val="22"/>
        </w:rPr>
        <w:t xml:space="preserve">, </w:t>
      </w:r>
      <w:r w:rsidR="31AD342A" w:rsidRPr="248EF304">
        <w:rPr>
          <w:rFonts w:ascii="Arial" w:hAnsi="Arial" w:cs="Arial"/>
          <w:sz w:val="22"/>
          <w:szCs w:val="22"/>
        </w:rPr>
        <w:t xml:space="preserve">temporary construction facilities </w:t>
      </w:r>
      <w:r w:rsidRPr="248EF304">
        <w:rPr>
          <w:rFonts w:ascii="Arial" w:hAnsi="Arial" w:cs="Arial"/>
          <w:sz w:val="22"/>
          <w:szCs w:val="22"/>
        </w:rPr>
        <w:t>and associated facilities under Phase I and Phase II of the Project.</w:t>
      </w:r>
      <w:r w:rsidR="31AD342A" w:rsidRPr="248EF304">
        <w:rPr>
          <w:rFonts w:ascii="Arial" w:hAnsi="Arial" w:cs="Arial"/>
          <w:sz w:val="22"/>
          <w:szCs w:val="22"/>
        </w:rPr>
        <w:t xml:space="preserve"> </w:t>
      </w:r>
    </w:p>
    <w:p w14:paraId="1F12A900" w14:textId="063F8F64" w:rsidR="00F14352" w:rsidRPr="00B364DE" w:rsidRDefault="175E4873" w:rsidP="00A16133">
      <w:pPr>
        <w:spacing w:before="120" w:after="120" w:line="240" w:lineRule="auto"/>
        <w:rPr>
          <w:rFonts w:ascii="Arial" w:hAnsi="Arial" w:cs="Arial"/>
          <w:b/>
          <w:bCs/>
          <w:sz w:val="22"/>
          <w:szCs w:val="22"/>
        </w:rPr>
      </w:pPr>
      <w:r w:rsidRPr="248EF304">
        <w:rPr>
          <w:rFonts w:ascii="Arial" w:hAnsi="Arial" w:cs="Arial"/>
          <w:b/>
          <w:bCs/>
          <w:sz w:val="22"/>
          <w:szCs w:val="22"/>
        </w:rPr>
        <w:lastRenderedPageBreak/>
        <w:t>1. Framework</w:t>
      </w:r>
      <w:r w:rsidR="009516E8">
        <w:rPr>
          <w:rFonts w:ascii="Arial" w:hAnsi="Arial" w:cs="Arial"/>
          <w:b/>
          <w:bCs/>
          <w:sz w:val="22"/>
          <w:szCs w:val="22"/>
        </w:rPr>
        <w:t xml:space="preserve"> </w:t>
      </w:r>
      <w:r w:rsidRPr="248EF304">
        <w:rPr>
          <w:rFonts w:ascii="Arial" w:hAnsi="Arial" w:cs="Arial"/>
          <w:b/>
          <w:bCs/>
          <w:sz w:val="22"/>
          <w:szCs w:val="22"/>
        </w:rPr>
        <w:t>Level Documentation (Phase I and Phase II)</w:t>
      </w:r>
    </w:p>
    <w:p w14:paraId="29EA34F3" w14:textId="01A1C964" w:rsidR="00F14352" w:rsidRPr="00B364DE" w:rsidRDefault="175E4873" w:rsidP="00A16133">
      <w:pPr>
        <w:spacing w:after="0" w:line="240" w:lineRule="auto"/>
        <w:jc w:val="both"/>
        <w:rPr>
          <w:rFonts w:ascii="Arial" w:hAnsi="Arial" w:cs="Arial"/>
          <w:sz w:val="22"/>
          <w:szCs w:val="22"/>
        </w:rPr>
      </w:pPr>
      <w:r w:rsidRPr="248EF304">
        <w:rPr>
          <w:rFonts w:ascii="Arial" w:hAnsi="Arial" w:cs="Arial"/>
          <w:sz w:val="22"/>
          <w:szCs w:val="22"/>
        </w:rPr>
        <w:t>The Consultant shall prepare environmental and social framework-level instruments that provide the overarching methodologies, procedures, screening tools, and management principles applicable to both phases. These documents provide guidance and structure for subsequent component</w:t>
      </w:r>
      <w:r w:rsidR="00B8585B">
        <w:rPr>
          <w:rFonts w:ascii="Arial" w:hAnsi="Arial" w:cs="Arial"/>
          <w:sz w:val="22"/>
          <w:szCs w:val="22"/>
        </w:rPr>
        <w:t>-</w:t>
      </w:r>
      <w:r w:rsidRPr="248EF304">
        <w:rPr>
          <w:rFonts w:ascii="Arial" w:hAnsi="Arial" w:cs="Arial"/>
          <w:sz w:val="22"/>
          <w:szCs w:val="22"/>
        </w:rPr>
        <w:t>specific E&amp;S work:</w:t>
      </w:r>
    </w:p>
    <w:p w14:paraId="18FE20DA" w14:textId="10F06EAD" w:rsidR="00F14352" w:rsidRPr="00B364DE" w:rsidRDefault="175E4873" w:rsidP="00A16133">
      <w:pPr>
        <w:numPr>
          <w:ilvl w:val="0"/>
          <w:numId w:val="28"/>
        </w:numPr>
        <w:tabs>
          <w:tab w:val="clear" w:pos="720"/>
        </w:tabs>
        <w:spacing w:after="0" w:line="240" w:lineRule="auto"/>
        <w:ind w:left="0" w:hanging="270"/>
        <w:rPr>
          <w:rFonts w:ascii="Arial" w:hAnsi="Arial" w:cs="Arial"/>
          <w:sz w:val="22"/>
          <w:szCs w:val="22"/>
        </w:rPr>
      </w:pPr>
      <w:r w:rsidRPr="248EF304">
        <w:rPr>
          <w:rFonts w:ascii="Arial" w:hAnsi="Arial" w:cs="Arial"/>
          <w:sz w:val="22"/>
          <w:szCs w:val="22"/>
        </w:rPr>
        <w:t>Environmental and Social Management Planning Framework (ESMPF) covering screening, assessment requirements, mitigation hierarchy, monitoring, and institutional arrangements</w:t>
      </w:r>
      <w:r w:rsidR="00A36718">
        <w:rPr>
          <w:rFonts w:ascii="Arial" w:hAnsi="Arial" w:cs="Arial"/>
          <w:sz w:val="22"/>
          <w:szCs w:val="22"/>
        </w:rPr>
        <w:t>;</w:t>
      </w:r>
    </w:p>
    <w:p w14:paraId="683F051D" w14:textId="72D2AC20" w:rsidR="00F14352" w:rsidRPr="00B364DE" w:rsidRDefault="175E4873" w:rsidP="00A16133">
      <w:pPr>
        <w:numPr>
          <w:ilvl w:val="0"/>
          <w:numId w:val="28"/>
        </w:numPr>
        <w:tabs>
          <w:tab w:val="clear" w:pos="720"/>
        </w:tabs>
        <w:spacing w:after="0" w:line="240" w:lineRule="auto"/>
        <w:ind w:left="0" w:hanging="270"/>
        <w:rPr>
          <w:rFonts w:ascii="Arial" w:hAnsi="Arial" w:cs="Arial"/>
          <w:sz w:val="22"/>
          <w:szCs w:val="22"/>
        </w:rPr>
      </w:pPr>
      <w:r w:rsidRPr="248EF304">
        <w:rPr>
          <w:rFonts w:ascii="Arial" w:hAnsi="Arial" w:cs="Arial"/>
          <w:sz w:val="22"/>
          <w:szCs w:val="22"/>
        </w:rPr>
        <w:t>Resettlement Planning Framework (RPF) establishing procedures for census, valuation, compensation, cutoff dates, eligibility, livelihood restoration, and alignment between national legislation and AIIB ESF</w:t>
      </w:r>
      <w:r w:rsidR="00A36718">
        <w:rPr>
          <w:rFonts w:ascii="Arial" w:hAnsi="Arial" w:cs="Arial"/>
          <w:sz w:val="22"/>
          <w:szCs w:val="22"/>
        </w:rPr>
        <w:t>;</w:t>
      </w:r>
    </w:p>
    <w:p w14:paraId="54B41309" w14:textId="17223A31" w:rsidR="00F14352" w:rsidRPr="00B364DE" w:rsidRDefault="175E4873" w:rsidP="00A16133">
      <w:pPr>
        <w:numPr>
          <w:ilvl w:val="0"/>
          <w:numId w:val="28"/>
        </w:numPr>
        <w:tabs>
          <w:tab w:val="clear" w:pos="720"/>
        </w:tabs>
        <w:spacing w:after="0" w:line="240" w:lineRule="auto"/>
        <w:ind w:left="0" w:hanging="270"/>
        <w:rPr>
          <w:rFonts w:ascii="Arial" w:hAnsi="Arial" w:cs="Arial"/>
          <w:sz w:val="22"/>
          <w:szCs w:val="22"/>
        </w:rPr>
      </w:pPr>
      <w:r w:rsidRPr="248EF304">
        <w:rPr>
          <w:rFonts w:ascii="Arial" w:hAnsi="Arial" w:cs="Arial"/>
          <w:sz w:val="22"/>
          <w:szCs w:val="22"/>
        </w:rPr>
        <w:t>Stakeholder Engagement Plan (SEP) applicable to the full Project, setting out stakeholder identification, engagement strategy, disclosure requirements, consultation methods, and GRM arrangements</w:t>
      </w:r>
      <w:r w:rsidR="00A36718">
        <w:rPr>
          <w:rFonts w:ascii="Arial" w:hAnsi="Arial" w:cs="Arial"/>
          <w:sz w:val="22"/>
          <w:szCs w:val="22"/>
        </w:rPr>
        <w:t>;</w:t>
      </w:r>
    </w:p>
    <w:p w14:paraId="1B4B1085" w14:textId="171F394D" w:rsidR="00F14352" w:rsidRPr="00B364DE" w:rsidRDefault="175E4873" w:rsidP="00A16133">
      <w:pPr>
        <w:numPr>
          <w:ilvl w:val="0"/>
          <w:numId w:val="28"/>
        </w:numPr>
        <w:tabs>
          <w:tab w:val="clear" w:pos="720"/>
        </w:tabs>
        <w:spacing w:after="0" w:line="240" w:lineRule="auto"/>
        <w:ind w:left="0" w:hanging="270"/>
        <w:rPr>
          <w:rFonts w:ascii="Arial" w:hAnsi="Arial" w:cs="Arial"/>
          <w:sz w:val="22"/>
          <w:szCs w:val="22"/>
        </w:rPr>
      </w:pPr>
      <w:r w:rsidRPr="248EF304">
        <w:rPr>
          <w:rFonts w:ascii="Arial" w:hAnsi="Arial" w:cs="Arial"/>
          <w:sz w:val="22"/>
          <w:szCs w:val="22"/>
        </w:rPr>
        <w:t>Labor Management Procedures (LMP) for the Project, including worker Grievance Redress Mechanism (GRM) and workforce management requirements</w:t>
      </w:r>
      <w:r w:rsidR="00A36718">
        <w:rPr>
          <w:rFonts w:ascii="Arial" w:hAnsi="Arial" w:cs="Arial"/>
          <w:sz w:val="22"/>
          <w:szCs w:val="22"/>
        </w:rPr>
        <w:t>;</w:t>
      </w:r>
    </w:p>
    <w:p w14:paraId="29C58666" w14:textId="58D220DD" w:rsidR="00F14352" w:rsidRPr="00CC0CC1" w:rsidRDefault="00AA264C" w:rsidP="00A16133">
      <w:pPr>
        <w:numPr>
          <w:ilvl w:val="0"/>
          <w:numId w:val="28"/>
        </w:numPr>
        <w:tabs>
          <w:tab w:val="clear" w:pos="720"/>
        </w:tabs>
        <w:spacing w:after="0" w:line="240" w:lineRule="auto"/>
        <w:ind w:left="0" w:hanging="270"/>
        <w:rPr>
          <w:rFonts w:ascii="Arial" w:hAnsi="Arial" w:cs="Arial"/>
          <w:sz w:val="22"/>
          <w:szCs w:val="22"/>
        </w:rPr>
      </w:pPr>
      <w:r w:rsidRPr="00CC0CC1">
        <w:rPr>
          <w:rFonts w:ascii="Arial" w:hAnsi="Arial" w:cs="Arial" w:hint="eastAsia"/>
          <w:sz w:val="22"/>
          <w:szCs w:val="22"/>
          <w:lang w:eastAsia="zh-CN"/>
        </w:rPr>
        <w:t xml:space="preserve">Project-specific </w:t>
      </w:r>
      <w:r w:rsidR="175E4873" w:rsidRPr="00CC0CC1">
        <w:rPr>
          <w:rFonts w:ascii="Arial" w:hAnsi="Arial" w:cs="Arial"/>
          <w:sz w:val="22"/>
          <w:szCs w:val="22"/>
        </w:rPr>
        <w:t>Gender Action Plan (GAP) applicable across both phases</w:t>
      </w:r>
      <w:r w:rsidRPr="00CC0CC1">
        <w:rPr>
          <w:rFonts w:ascii="Arial" w:hAnsi="Arial" w:cs="Arial" w:hint="eastAsia"/>
          <w:sz w:val="22"/>
          <w:szCs w:val="22"/>
          <w:lang w:eastAsia="zh-CN"/>
        </w:rPr>
        <w:t>, which</w:t>
      </w:r>
      <w:r w:rsidRPr="00CC0CC1">
        <w:rPr>
          <w:rFonts w:ascii="Arial" w:hAnsi="Arial" w:cs="Arial"/>
          <w:sz w:val="22"/>
          <w:szCs w:val="22"/>
          <w:lang w:eastAsia="zh-CN"/>
        </w:rPr>
        <w:t xml:space="preserve"> is complementary to the institution-wide Gender Action Plan being developed with ADB</w:t>
      </w:r>
      <w:r w:rsidR="00A36718" w:rsidRPr="00CC0CC1">
        <w:rPr>
          <w:rFonts w:ascii="Arial" w:hAnsi="Arial" w:cs="Arial"/>
          <w:sz w:val="22"/>
          <w:szCs w:val="22"/>
        </w:rPr>
        <w:t>;</w:t>
      </w:r>
    </w:p>
    <w:p w14:paraId="19C1C6DB" w14:textId="5FAA71D2" w:rsidR="00F14352" w:rsidRPr="00B364DE" w:rsidRDefault="175E4873" w:rsidP="00A16133">
      <w:pPr>
        <w:numPr>
          <w:ilvl w:val="0"/>
          <w:numId w:val="28"/>
        </w:numPr>
        <w:tabs>
          <w:tab w:val="clear" w:pos="720"/>
        </w:tabs>
        <w:spacing w:after="0" w:line="240" w:lineRule="auto"/>
        <w:ind w:left="0" w:hanging="270"/>
        <w:rPr>
          <w:rFonts w:ascii="Arial" w:hAnsi="Arial" w:cs="Arial"/>
          <w:sz w:val="22"/>
          <w:szCs w:val="22"/>
        </w:rPr>
      </w:pPr>
      <w:r w:rsidRPr="00775F24">
        <w:rPr>
          <w:rFonts w:ascii="Arial" w:hAnsi="Arial" w:cs="Arial"/>
          <w:sz w:val="22"/>
          <w:szCs w:val="22"/>
        </w:rPr>
        <w:t>Biodiversity Framework</w:t>
      </w:r>
      <w:r w:rsidRPr="248EF304">
        <w:rPr>
          <w:rFonts w:ascii="Arial" w:hAnsi="Arial" w:cs="Arial"/>
          <w:sz w:val="22"/>
          <w:szCs w:val="22"/>
        </w:rPr>
        <w:t xml:space="preserve"> describing assessment methodology and seasonal requirements for fauna and habitat surveys, identification of sensitive habitats across all corridors</w:t>
      </w:r>
      <w:r w:rsidR="00CC2AA1">
        <w:rPr>
          <w:rFonts w:ascii="Arial" w:hAnsi="Arial" w:cs="Arial"/>
          <w:sz w:val="22"/>
          <w:szCs w:val="22"/>
        </w:rPr>
        <w:t>; and</w:t>
      </w:r>
    </w:p>
    <w:p w14:paraId="39F68432" w14:textId="5151F2BE" w:rsidR="00F14352" w:rsidRPr="00B364DE" w:rsidRDefault="175E4873" w:rsidP="00A16133">
      <w:pPr>
        <w:numPr>
          <w:ilvl w:val="0"/>
          <w:numId w:val="28"/>
        </w:numPr>
        <w:tabs>
          <w:tab w:val="clear" w:pos="720"/>
        </w:tabs>
        <w:spacing w:after="0" w:line="240" w:lineRule="auto"/>
        <w:ind w:left="0" w:hanging="270"/>
        <w:rPr>
          <w:rFonts w:ascii="Arial" w:hAnsi="Arial" w:cs="Arial"/>
          <w:sz w:val="22"/>
          <w:szCs w:val="22"/>
        </w:rPr>
      </w:pPr>
      <w:r w:rsidRPr="248EF304">
        <w:rPr>
          <w:rFonts w:ascii="Arial" w:hAnsi="Arial" w:cs="Arial"/>
          <w:sz w:val="22"/>
          <w:szCs w:val="22"/>
        </w:rPr>
        <w:t>Climate Risk Assessment guiding climate screening and hazard assessment for both phases.</w:t>
      </w:r>
    </w:p>
    <w:p w14:paraId="70F63CE6" w14:textId="456FB524" w:rsidR="00F14352" w:rsidRPr="00B364DE" w:rsidRDefault="175E4873" w:rsidP="00A16133">
      <w:pPr>
        <w:spacing w:before="120" w:after="120" w:line="240" w:lineRule="auto"/>
        <w:jc w:val="both"/>
        <w:rPr>
          <w:rFonts w:ascii="Arial" w:hAnsi="Arial" w:cs="Arial"/>
          <w:sz w:val="22"/>
          <w:szCs w:val="22"/>
        </w:rPr>
      </w:pPr>
      <w:r w:rsidRPr="248EF304">
        <w:rPr>
          <w:rFonts w:ascii="Arial" w:hAnsi="Arial" w:cs="Arial"/>
          <w:sz w:val="22"/>
          <w:szCs w:val="22"/>
        </w:rPr>
        <w:t>These framework instruments shall guide the preparation of phase</w:t>
      </w:r>
      <w:r w:rsidR="00AB4136">
        <w:rPr>
          <w:rFonts w:ascii="Arial" w:hAnsi="Arial" w:cs="Arial"/>
          <w:sz w:val="22"/>
          <w:szCs w:val="22"/>
        </w:rPr>
        <w:t>-</w:t>
      </w:r>
      <w:r w:rsidRPr="248EF304">
        <w:rPr>
          <w:rFonts w:ascii="Arial" w:hAnsi="Arial" w:cs="Arial"/>
          <w:sz w:val="22"/>
          <w:szCs w:val="22"/>
        </w:rPr>
        <w:t>specific E&amp;S documentation and shall be incorporated into the Project Concept (PC), Project Appraisal Document (PAD), and EPC bidding documents.</w:t>
      </w:r>
    </w:p>
    <w:p w14:paraId="46517F9F" w14:textId="77777777" w:rsidR="00F14352" w:rsidRPr="00B364DE" w:rsidRDefault="175E4873" w:rsidP="00A16133">
      <w:pPr>
        <w:spacing w:before="120" w:after="120" w:line="240" w:lineRule="auto"/>
        <w:rPr>
          <w:rFonts w:ascii="Arial" w:hAnsi="Arial" w:cs="Arial"/>
          <w:b/>
          <w:bCs/>
          <w:sz w:val="22"/>
          <w:szCs w:val="22"/>
        </w:rPr>
      </w:pPr>
      <w:r w:rsidRPr="248EF304">
        <w:rPr>
          <w:rFonts w:ascii="Arial" w:hAnsi="Arial" w:cs="Arial"/>
          <w:b/>
          <w:bCs/>
          <w:sz w:val="22"/>
          <w:szCs w:val="22"/>
        </w:rPr>
        <w:t>2. Detailed E&amp;S Documentation for Phase I</w:t>
      </w:r>
    </w:p>
    <w:p w14:paraId="3F99C9C8" w14:textId="50A6B086" w:rsidR="00F14352" w:rsidRPr="00B364DE" w:rsidRDefault="175E4873" w:rsidP="00A16133">
      <w:pPr>
        <w:spacing w:before="120" w:after="120" w:line="240" w:lineRule="auto"/>
        <w:jc w:val="both"/>
        <w:rPr>
          <w:rFonts w:ascii="Arial" w:hAnsi="Arial" w:cs="Arial"/>
          <w:sz w:val="22"/>
          <w:szCs w:val="22"/>
        </w:rPr>
      </w:pPr>
      <w:r w:rsidRPr="248EF304">
        <w:rPr>
          <w:rFonts w:ascii="Arial" w:hAnsi="Arial" w:cs="Arial"/>
          <w:sz w:val="22"/>
          <w:szCs w:val="22"/>
        </w:rPr>
        <w:t>For Phase I components, the Consultant shall prepare full, component</w:t>
      </w:r>
      <w:r w:rsidR="00AB4136">
        <w:rPr>
          <w:rFonts w:ascii="Arial" w:hAnsi="Arial" w:cs="Arial"/>
          <w:sz w:val="22"/>
          <w:szCs w:val="22"/>
        </w:rPr>
        <w:t>-</w:t>
      </w:r>
      <w:r w:rsidRPr="248EF304">
        <w:rPr>
          <w:rFonts w:ascii="Arial" w:hAnsi="Arial" w:cs="Arial"/>
          <w:sz w:val="22"/>
          <w:szCs w:val="22"/>
        </w:rPr>
        <w:t>specific environmental and social assessments and management plans sufficient for government review, AIIB appraisal, and EPC procurement. These include:</w:t>
      </w:r>
    </w:p>
    <w:p w14:paraId="09DEE164" w14:textId="77777777" w:rsidR="00F14352" w:rsidRPr="00B364DE" w:rsidRDefault="175E4873" w:rsidP="00A16133">
      <w:pPr>
        <w:numPr>
          <w:ilvl w:val="0"/>
          <w:numId w:val="29"/>
        </w:numPr>
        <w:tabs>
          <w:tab w:val="clear" w:pos="720"/>
        </w:tabs>
        <w:spacing w:after="0" w:line="240" w:lineRule="auto"/>
        <w:ind w:left="0" w:hanging="270"/>
        <w:rPr>
          <w:rFonts w:ascii="Arial" w:hAnsi="Arial" w:cs="Arial"/>
          <w:sz w:val="22"/>
          <w:szCs w:val="22"/>
        </w:rPr>
      </w:pPr>
      <w:r w:rsidRPr="248EF304">
        <w:rPr>
          <w:rFonts w:ascii="Arial" w:hAnsi="Arial" w:cs="Arial"/>
          <w:sz w:val="22"/>
          <w:szCs w:val="22"/>
        </w:rPr>
        <w:t>Environmental and Social Impact Assessment(s) (ESIA) for each subproject;</w:t>
      </w:r>
    </w:p>
    <w:p w14:paraId="467963BD" w14:textId="3B89112A" w:rsidR="00F14352" w:rsidRPr="00B364DE" w:rsidRDefault="175E4873" w:rsidP="00A16133">
      <w:pPr>
        <w:numPr>
          <w:ilvl w:val="0"/>
          <w:numId w:val="29"/>
        </w:numPr>
        <w:tabs>
          <w:tab w:val="clear" w:pos="720"/>
        </w:tabs>
        <w:spacing w:after="0" w:line="240" w:lineRule="auto"/>
        <w:ind w:left="0" w:hanging="270"/>
        <w:jc w:val="both"/>
        <w:rPr>
          <w:rFonts w:ascii="Arial" w:hAnsi="Arial" w:cs="Arial"/>
          <w:sz w:val="22"/>
          <w:szCs w:val="22"/>
        </w:rPr>
      </w:pPr>
      <w:r w:rsidRPr="248EF304">
        <w:rPr>
          <w:rFonts w:ascii="Arial" w:hAnsi="Arial" w:cs="Arial"/>
          <w:sz w:val="22"/>
          <w:szCs w:val="22"/>
        </w:rPr>
        <w:t xml:space="preserve">Environmental and Social Management Plan(s) (ESMP) and all required subplans, including but not limited: Occupational Health and Safety Management Plan, Community Health and Safety Plan, Traffic and Access Management Plan, Waste and Hazardous Materials Management Plan, Biodiversity Management Plan, Cultural Heritage </w:t>
      </w:r>
      <w:proofErr w:type="spellStart"/>
      <w:r w:rsidRPr="248EF304">
        <w:rPr>
          <w:rFonts w:ascii="Arial" w:hAnsi="Arial" w:cs="Arial"/>
          <w:sz w:val="22"/>
          <w:szCs w:val="22"/>
        </w:rPr>
        <w:t>ChanceFind</w:t>
      </w:r>
      <w:proofErr w:type="spellEnd"/>
      <w:r w:rsidRPr="248EF304">
        <w:rPr>
          <w:rFonts w:ascii="Arial" w:hAnsi="Arial" w:cs="Arial"/>
          <w:sz w:val="22"/>
          <w:szCs w:val="22"/>
        </w:rPr>
        <w:t xml:space="preserve"> Procedures, LMP (phase</w:t>
      </w:r>
      <w:r w:rsidR="00A36718">
        <w:rPr>
          <w:rFonts w:ascii="Arial" w:hAnsi="Arial" w:cs="Arial"/>
          <w:sz w:val="22"/>
          <w:szCs w:val="22"/>
        </w:rPr>
        <w:t>-</w:t>
      </w:r>
      <w:r w:rsidRPr="248EF304">
        <w:rPr>
          <w:rFonts w:ascii="Arial" w:hAnsi="Arial" w:cs="Arial"/>
          <w:sz w:val="22"/>
          <w:szCs w:val="22"/>
        </w:rPr>
        <w:t>specific), Gender Action Plan (GAP) (phase</w:t>
      </w:r>
      <w:r w:rsidR="00E83DD9">
        <w:rPr>
          <w:rFonts w:ascii="Arial" w:hAnsi="Arial" w:cs="Arial"/>
          <w:sz w:val="22"/>
          <w:szCs w:val="22"/>
        </w:rPr>
        <w:t xml:space="preserve"> </w:t>
      </w:r>
      <w:r w:rsidRPr="248EF304">
        <w:rPr>
          <w:rFonts w:ascii="Arial" w:hAnsi="Arial" w:cs="Arial"/>
          <w:sz w:val="22"/>
          <w:szCs w:val="22"/>
        </w:rPr>
        <w:t>specific);</w:t>
      </w:r>
    </w:p>
    <w:p w14:paraId="39F41C28" w14:textId="77777777" w:rsidR="00F14352" w:rsidRPr="00B364DE" w:rsidRDefault="175E4873" w:rsidP="00A16133">
      <w:pPr>
        <w:numPr>
          <w:ilvl w:val="0"/>
          <w:numId w:val="29"/>
        </w:numPr>
        <w:tabs>
          <w:tab w:val="clear" w:pos="720"/>
        </w:tabs>
        <w:spacing w:after="0" w:line="240" w:lineRule="auto"/>
        <w:ind w:left="0" w:hanging="270"/>
        <w:rPr>
          <w:rFonts w:ascii="Arial" w:hAnsi="Arial" w:cs="Arial"/>
          <w:sz w:val="22"/>
          <w:szCs w:val="22"/>
        </w:rPr>
      </w:pPr>
      <w:r w:rsidRPr="248EF304">
        <w:rPr>
          <w:rFonts w:ascii="Arial" w:hAnsi="Arial" w:cs="Arial"/>
          <w:sz w:val="22"/>
          <w:szCs w:val="22"/>
        </w:rPr>
        <w:t>Resettlement Action Plan(s) (RAP) for Phase I components involving land acquisition or restrictions on land use, based on: full census and socioeconomic surveys; inventory of losses; valuation at full replacement cost; gap analysis between national legislation and AIIB ESF with bridging measures; livelihood restoration measures; implementation arrangements and budget;</w:t>
      </w:r>
    </w:p>
    <w:p w14:paraId="64E903D8" w14:textId="7A8205D3" w:rsidR="00F14352" w:rsidRPr="00B364DE" w:rsidRDefault="175E4873" w:rsidP="00A16133">
      <w:pPr>
        <w:numPr>
          <w:ilvl w:val="0"/>
          <w:numId w:val="29"/>
        </w:numPr>
        <w:tabs>
          <w:tab w:val="clear" w:pos="720"/>
        </w:tabs>
        <w:spacing w:after="0" w:line="240" w:lineRule="auto"/>
        <w:ind w:left="0" w:hanging="270"/>
        <w:rPr>
          <w:rFonts w:ascii="Arial" w:hAnsi="Arial" w:cs="Arial"/>
          <w:sz w:val="22"/>
          <w:szCs w:val="22"/>
        </w:rPr>
      </w:pPr>
      <w:r w:rsidRPr="248EF304">
        <w:rPr>
          <w:rFonts w:ascii="Arial" w:hAnsi="Arial" w:cs="Arial"/>
          <w:sz w:val="22"/>
          <w:szCs w:val="22"/>
        </w:rPr>
        <w:t>Due Diligence Reports (DDR) for Phase I components where no land acquisition is anticipated, confirming absence of impacts and identifying any legacy issues;</w:t>
      </w:r>
      <w:r w:rsidR="0063756A">
        <w:rPr>
          <w:rFonts w:ascii="Arial" w:hAnsi="Arial" w:cs="Arial"/>
          <w:sz w:val="22"/>
          <w:szCs w:val="22"/>
        </w:rPr>
        <w:t xml:space="preserve"> and</w:t>
      </w:r>
    </w:p>
    <w:p w14:paraId="5A456316" w14:textId="77777777" w:rsidR="00F14352" w:rsidRPr="00B364DE" w:rsidRDefault="175E4873" w:rsidP="00A16133">
      <w:pPr>
        <w:numPr>
          <w:ilvl w:val="0"/>
          <w:numId w:val="29"/>
        </w:numPr>
        <w:tabs>
          <w:tab w:val="clear" w:pos="720"/>
        </w:tabs>
        <w:spacing w:after="0" w:line="240" w:lineRule="auto"/>
        <w:ind w:left="0" w:hanging="270"/>
        <w:rPr>
          <w:rFonts w:ascii="Arial" w:hAnsi="Arial" w:cs="Arial"/>
          <w:sz w:val="22"/>
          <w:szCs w:val="22"/>
        </w:rPr>
      </w:pPr>
      <w:r w:rsidRPr="248EF304">
        <w:rPr>
          <w:rFonts w:ascii="Arial" w:hAnsi="Arial" w:cs="Arial"/>
          <w:sz w:val="22"/>
          <w:szCs w:val="22"/>
        </w:rPr>
        <w:t>Consultation Report(s) for Phase I, covering at least scoping and draft ESIA/RAP consultations, plus targeted engagement with vulnerable groups and women.</w:t>
      </w:r>
    </w:p>
    <w:p w14:paraId="32F7393B" w14:textId="77777777" w:rsidR="00F14352" w:rsidRPr="00B364DE" w:rsidRDefault="175E4873" w:rsidP="00A16133">
      <w:pPr>
        <w:spacing w:before="120" w:after="120" w:line="240" w:lineRule="auto"/>
        <w:rPr>
          <w:rFonts w:ascii="Arial" w:hAnsi="Arial" w:cs="Arial"/>
          <w:sz w:val="22"/>
          <w:szCs w:val="22"/>
        </w:rPr>
      </w:pPr>
      <w:r w:rsidRPr="248EF304">
        <w:rPr>
          <w:rFonts w:ascii="Arial" w:hAnsi="Arial" w:cs="Arial"/>
          <w:sz w:val="22"/>
          <w:szCs w:val="22"/>
        </w:rPr>
        <w:t>All Phase I assessments shall include routing alternatives and demonstrate application of the mitigation hierarchy during alignment optimization.</w:t>
      </w:r>
    </w:p>
    <w:p w14:paraId="384D35AD" w14:textId="77777777" w:rsidR="00F14352" w:rsidRDefault="175E4873" w:rsidP="00A16133">
      <w:pPr>
        <w:spacing w:before="120" w:after="120" w:line="240" w:lineRule="auto"/>
        <w:rPr>
          <w:rFonts w:ascii="Arial" w:hAnsi="Arial" w:cs="Arial"/>
          <w:b/>
          <w:bCs/>
          <w:sz w:val="22"/>
          <w:szCs w:val="22"/>
        </w:rPr>
      </w:pPr>
      <w:r w:rsidRPr="248EF304">
        <w:rPr>
          <w:rFonts w:ascii="Arial" w:hAnsi="Arial" w:cs="Arial"/>
          <w:b/>
          <w:bCs/>
          <w:sz w:val="22"/>
          <w:szCs w:val="22"/>
        </w:rPr>
        <w:t>3. Detailed E&amp;S Documentation for Phase II</w:t>
      </w:r>
    </w:p>
    <w:p w14:paraId="0510F09D" w14:textId="77777777" w:rsidR="00F14352" w:rsidRPr="006C0633" w:rsidRDefault="175E4873" w:rsidP="00A16133">
      <w:pPr>
        <w:spacing w:before="120" w:after="120" w:line="240" w:lineRule="auto"/>
        <w:rPr>
          <w:rFonts w:ascii="Arial" w:hAnsi="Arial" w:cs="Arial"/>
          <w:sz w:val="22"/>
          <w:szCs w:val="22"/>
        </w:rPr>
      </w:pPr>
      <w:r w:rsidRPr="248EF304">
        <w:rPr>
          <w:rFonts w:ascii="Arial" w:hAnsi="Arial" w:cs="Arial"/>
          <w:sz w:val="22"/>
          <w:szCs w:val="22"/>
        </w:rPr>
        <w:t>For all Phase II components, the Consultant shall prepare the same full suite of environmental and social assessments and planning documents as required for Phase I, consistent with AIIB ESF but sequenced after Phase I. These include:</w:t>
      </w:r>
    </w:p>
    <w:p w14:paraId="75EB6470" w14:textId="659D8015" w:rsidR="00F14352" w:rsidRPr="006C0633" w:rsidRDefault="175E4873" w:rsidP="00A16133">
      <w:pPr>
        <w:numPr>
          <w:ilvl w:val="0"/>
          <w:numId w:val="31"/>
        </w:numPr>
        <w:tabs>
          <w:tab w:val="clear" w:pos="720"/>
        </w:tabs>
        <w:spacing w:after="0" w:line="240" w:lineRule="auto"/>
        <w:ind w:left="0" w:hanging="270"/>
        <w:rPr>
          <w:rFonts w:ascii="Arial" w:hAnsi="Arial" w:cs="Arial"/>
          <w:sz w:val="22"/>
          <w:szCs w:val="22"/>
        </w:rPr>
      </w:pPr>
      <w:r w:rsidRPr="248EF304">
        <w:rPr>
          <w:rFonts w:ascii="Arial" w:hAnsi="Arial" w:cs="Arial"/>
          <w:sz w:val="22"/>
          <w:szCs w:val="22"/>
        </w:rPr>
        <w:lastRenderedPageBreak/>
        <w:t xml:space="preserve">Environmental and Social Impact Assessment(s) (ESIA) for all Phase </w:t>
      </w:r>
      <w:r w:rsidRPr="00775F24">
        <w:rPr>
          <w:rFonts w:ascii="Arial" w:hAnsi="Arial" w:cs="Arial"/>
          <w:sz w:val="22"/>
          <w:szCs w:val="22"/>
        </w:rPr>
        <w:t>II subprojects</w:t>
      </w:r>
      <w:r w:rsidR="0063756A" w:rsidRPr="00775F24">
        <w:rPr>
          <w:rFonts w:ascii="Arial" w:hAnsi="Arial" w:cs="Arial"/>
          <w:sz w:val="22"/>
          <w:szCs w:val="22"/>
        </w:rPr>
        <w:t>;</w:t>
      </w:r>
    </w:p>
    <w:p w14:paraId="62791FBC" w14:textId="6ED25A9A" w:rsidR="00F14352" w:rsidRPr="006C0633" w:rsidRDefault="175E4873" w:rsidP="00A16133">
      <w:pPr>
        <w:numPr>
          <w:ilvl w:val="0"/>
          <w:numId w:val="31"/>
        </w:numPr>
        <w:tabs>
          <w:tab w:val="clear" w:pos="720"/>
        </w:tabs>
        <w:spacing w:after="0" w:line="240" w:lineRule="auto"/>
        <w:ind w:left="0" w:hanging="270"/>
        <w:rPr>
          <w:rFonts w:ascii="Arial" w:hAnsi="Arial" w:cs="Arial"/>
          <w:sz w:val="22"/>
          <w:szCs w:val="22"/>
        </w:rPr>
      </w:pPr>
      <w:r w:rsidRPr="248EF304">
        <w:rPr>
          <w:rFonts w:ascii="Arial" w:hAnsi="Arial" w:cs="Arial"/>
          <w:sz w:val="22"/>
          <w:szCs w:val="22"/>
        </w:rPr>
        <w:t>Environmental and Social Management Plan(s) (ESMP) and all required subplans (including but not limited to OHS, CHS, traffic, waste &amp; hazardous materials, biodiversity, cultural heritage, LMP, GAP</w:t>
      </w:r>
      <w:r w:rsidR="0063756A" w:rsidRPr="248EF304">
        <w:rPr>
          <w:rFonts w:ascii="Arial" w:hAnsi="Arial" w:cs="Arial"/>
          <w:sz w:val="22"/>
          <w:szCs w:val="22"/>
        </w:rPr>
        <w:t>)</w:t>
      </w:r>
      <w:r w:rsidR="0063756A">
        <w:rPr>
          <w:rFonts w:ascii="Arial" w:hAnsi="Arial" w:cs="Arial"/>
          <w:sz w:val="22"/>
          <w:szCs w:val="22"/>
        </w:rPr>
        <w:t>;</w:t>
      </w:r>
    </w:p>
    <w:p w14:paraId="5BC363A9" w14:textId="16EAB358" w:rsidR="00F14352" w:rsidRPr="006C0633" w:rsidRDefault="175E4873" w:rsidP="00A16133">
      <w:pPr>
        <w:numPr>
          <w:ilvl w:val="0"/>
          <w:numId w:val="31"/>
        </w:numPr>
        <w:tabs>
          <w:tab w:val="clear" w:pos="720"/>
        </w:tabs>
        <w:spacing w:after="0" w:line="240" w:lineRule="auto"/>
        <w:ind w:left="0" w:hanging="270"/>
        <w:rPr>
          <w:rFonts w:ascii="Arial" w:hAnsi="Arial" w:cs="Arial"/>
          <w:sz w:val="22"/>
          <w:szCs w:val="22"/>
        </w:rPr>
      </w:pPr>
      <w:r w:rsidRPr="248EF304">
        <w:rPr>
          <w:rFonts w:ascii="Arial" w:hAnsi="Arial" w:cs="Arial"/>
          <w:sz w:val="22"/>
          <w:szCs w:val="22"/>
        </w:rPr>
        <w:t>Resettlement Action Plan(s) (RAP) for all Phase II components requiring land acquisition or restrictions on land use</w:t>
      </w:r>
      <w:r w:rsidR="00C8091F">
        <w:rPr>
          <w:rFonts w:ascii="Arial" w:hAnsi="Arial" w:cs="Arial"/>
          <w:sz w:val="22"/>
          <w:szCs w:val="22"/>
        </w:rPr>
        <w:t>;</w:t>
      </w:r>
    </w:p>
    <w:p w14:paraId="71D3279A" w14:textId="44EEF1F0" w:rsidR="00F14352" w:rsidRPr="006C0633" w:rsidRDefault="175E4873" w:rsidP="00A16133">
      <w:pPr>
        <w:numPr>
          <w:ilvl w:val="0"/>
          <w:numId w:val="31"/>
        </w:numPr>
        <w:tabs>
          <w:tab w:val="clear" w:pos="720"/>
        </w:tabs>
        <w:spacing w:after="0" w:line="240" w:lineRule="auto"/>
        <w:ind w:left="0" w:hanging="270"/>
        <w:rPr>
          <w:rFonts w:ascii="Arial" w:hAnsi="Arial" w:cs="Arial"/>
          <w:sz w:val="22"/>
          <w:szCs w:val="22"/>
        </w:rPr>
      </w:pPr>
      <w:r w:rsidRPr="248EF304">
        <w:rPr>
          <w:rFonts w:ascii="Arial" w:hAnsi="Arial" w:cs="Arial"/>
          <w:sz w:val="22"/>
          <w:szCs w:val="22"/>
        </w:rPr>
        <w:t>Due Diligence Reports (DDR) for components without land acquisition</w:t>
      </w:r>
      <w:r w:rsidR="00715442">
        <w:rPr>
          <w:rFonts w:ascii="Arial" w:hAnsi="Arial" w:cs="Arial"/>
          <w:sz w:val="22"/>
          <w:szCs w:val="22"/>
        </w:rPr>
        <w:t>; and</w:t>
      </w:r>
    </w:p>
    <w:p w14:paraId="4CA33DA6" w14:textId="77777777" w:rsidR="00F14352" w:rsidRPr="006C0633" w:rsidRDefault="175E4873" w:rsidP="00A16133">
      <w:pPr>
        <w:numPr>
          <w:ilvl w:val="0"/>
          <w:numId w:val="31"/>
        </w:numPr>
        <w:tabs>
          <w:tab w:val="clear" w:pos="720"/>
        </w:tabs>
        <w:spacing w:after="0" w:line="240" w:lineRule="auto"/>
        <w:ind w:left="0" w:hanging="270"/>
        <w:rPr>
          <w:rFonts w:ascii="Arial" w:hAnsi="Arial" w:cs="Arial"/>
          <w:sz w:val="22"/>
          <w:szCs w:val="22"/>
        </w:rPr>
      </w:pPr>
      <w:r w:rsidRPr="248EF304">
        <w:rPr>
          <w:rFonts w:ascii="Arial" w:hAnsi="Arial" w:cs="Arial"/>
          <w:sz w:val="22"/>
          <w:szCs w:val="22"/>
        </w:rPr>
        <w:t>Consultation Reports for Phase II, covering scoping and draft ESIA/RAP consultations.</w:t>
      </w:r>
    </w:p>
    <w:p w14:paraId="2D80E924" w14:textId="27304883" w:rsidR="00F14352" w:rsidRPr="006C0633" w:rsidRDefault="175E4873" w:rsidP="00A16133">
      <w:pPr>
        <w:spacing w:before="120" w:after="120" w:line="240" w:lineRule="auto"/>
        <w:rPr>
          <w:rFonts w:ascii="Arial" w:hAnsi="Arial" w:cs="Arial"/>
          <w:sz w:val="22"/>
          <w:szCs w:val="22"/>
        </w:rPr>
      </w:pPr>
      <w:r w:rsidRPr="248EF304">
        <w:rPr>
          <w:rFonts w:ascii="Arial" w:hAnsi="Arial" w:cs="Arial"/>
          <w:sz w:val="22"/>
          <w:szCs w:val="22"/>
        </w:rPr>
        <w:t>Phase II ESIA and RAP preparation shall be fully informed by baseline data, screening results, and methodologies defined in the framework</w:t>
      </w:r>
      <w:r w:rsidR="002A203E">
        <w:rPr>
          <w:rFonts w:ascii="Arial" w:hAnsi="Arial" w:cs="Arial"/>
          <w:sz w:val="22"/>
          <w:szCs w:val="22"/>
        </w:rPr>
        <w:t xml:space="preserve"> </w:t>
      </w:r>
      <w:r w:rsidRPr="248EF304">
        <w:rPr>
          <w:rFonts w:ascii="Arial" w:hAnsi="Arial" w:cs="Arial"/>
          <w:sz w:val="22"/>
          <w:szCs w:val="22"/>
        </w:rPr>
        <w:t>level instruments.</w:t>
      </w:r>
    </w:p>
    <w:p w14:paraId="5F554D2D" w14:textId="5DF67217" w:rsidR="00F14352" w:rsidRPr="00B364DE" w:rsidRDefault="175E4873" w:rsidP="00A16133">
      <w:pPr>
        <w:spacing w:before="120" w:after="120" w:line="240" w:lineRule="auto"/>
        <w:rPr>
          <w:rFonts w:ascii="Arial" w:hAnsi="Arial" w:cs="Arial"/>
          <w:b/>
          <w:bCs/>
          <w:sz w:val="22"/>
          <w:szCs w:val="22"/>
        </w:rPr>
      </w:pPr>
      <w:r w:rsidRPr="248EF304">
        <w:rPr>
          <w:rFonts w:ascii="Arial" w:hAnsi="Arial" w:cs="Arial"/>
          <w:b/>
          <w:bCs/>
          <w:sz w:val="22"/>
          <w:szCs w:val="22"/>
        </w:rPr>
        <w:t>4. Stakeholder Engagement and GRM</w:t>
      </w:r>
    </w:p>
    <w:p w14:paraId="667EA38B" w14:textId="0A3AD5EE" w:rsidR="00F14352" w:rsidRPr="00B364DE" w:rsidRDefault="175E4873" w:rsidP="00A16133">
      <w:pPr>
        <w:spacing w:before="120" w:after="120" w:line="240" w:lineRule="auto"/>
        <w:jc w:val="both"/>
        <w:rPr>
          <w:rFonts w:ascii="Arial" w:hAnsi="Arial" w:cs="Arial"/>
          <w:sz w:val="22"/>
          <w:szCs w:val="22"/>
        </w:rPr>
      </w:pPr>
      <w:r w:rsidRPr="248EF304">
        <w:rPr>
          <w:rFonts w:ascii="Arial" w:hAnsi="Arial" w:cs="Arial"/>
          <w:sz w:val="22"/>
          <w:szCs w:val="22"/>
        </w:rPr>
        <w:t>The Consultant shall prepare and implement a SEP covering both phases and conduct structured, inclusive, and gender</w:t>
      </w:r>
      <w:r w:rsidR="008F444E">
        <w:rPr>
          <w:rFonts w:ascii="Arial" w:hAnsi="Arial" w:cs="Arial"/>
          <w:sz w:val="22"/>
          <w:szCs w:val="22"/>
        </w:rPr>
        <w:t>-</w:t>
      </w:r>
      <w:r w:rsidRPr="248EF304">
        <w:rPr>
          <w:rFonts w:ascii="Arial" w:hAnsi="Arial" w:cs="Arial"/>
          <w:sz w:val="22"/>
          <w:szCs w:val="22"/>
        </w:rPr>
        <w:t>sensitive consultations throughout both phases. The Consultant shall design and support the operationalization of a Project</w:t>
      </w:r>
      <w:r w:rsidR="008F444E">
        <w:rPr>
          <w:rFonts w:ascii="Arial" w:hAnsi="Arial" w:cs="Arial"/>
          <w:sz w:val="22"/>
          <w:szCs w:val="22"/>
        </w:rPr>
        <w:t>-</w:t>
      </w:r>
      <w:r w:rsidRPr="248EF304">
        <w:rPr>
          <w:rFonts w:ascii="Arial" w:hAnsi="Arial" w:cs="Arial"/>
          <w:sz w:val="22"/>
          <w:szCs w:val="22"/>
        </w:rPr>
        <w:t>level Grievance Redress Mechanism (GRM) accessible to all stakeholders, including procedures for intake, screening, resolution, documentation, GBVH</w:t>
      </w:r>
      <w:r w:rsidR="002A203E">
        <w:rPr>
          <w:rFonts w:ascii="Arial" w:hAnsi="Arial" w:cs="Arial"/>
          <w:sz w:val="22"/>
          <w:szCs w:val="22"/>
        </w:rPr>
        <w:t xml:space="preserve"> </w:t>
      </w:r>
      <w:r w:rsidRPr="248EF304">
        <w:rPr>
          <w:rFonts w:ascii="Arial" w:hAnsi="Arial" w:cs="Arial"/>
          <w:sz w:val="22"/>
          <w:szCs w:val="22"/>
        </w:rPr>
        <w:t>sensitive handling, and reporting.</w:t>
      </w:r>
    </w:p>
    <w:p w14:paraId="0C9852C7" w14:textId="77777777" w:rsidR="00F14352" w:rsidRPr="00B364DE" w:rsidRDefault="175E4873" w:rsidP="00A16133">
      <w:pPr>
        <w:spacing w:before="120" w:after="120" w:line="240" w:lineRule="auto"/>
        <w:rPr>
          <w:rFonts w:ascii="Arial" w:hAnsi="Arial" w:cs="Arial"/>
          <w:b/>
          <w:bCs/>
          <w:sz w:val="22"/>
          <w:szCs w:val="22"/>
        </w:rPr>
      </w:pPr>
      <w:r w:rsidRPr="248EF304">
        <w:rPr>
          <w:rFonts w:ascii="Arial" w:hAnsi="Arial" w:cs="Arial"/>
          <w:b/>
          <w:bCs/>
          <w:sz w:val="22"/>
          <w:szCs w:val="22"/>
        </w:rPr>
        <w:t>5. Permits, Clearances, and Approvals</w:t>
      </w:r>
    </w:p>
    <w:p w14:paraId="4AAC5337" w14:textId="0EFEE058" w:rsidR="00F14352" w:rsidRPr="00B364DE" w:rsidRDefault="175E4873" w:rsidP="00A16133">
      <w:pPr>
        <w:spacing w:before="120" w:after="120" w:line="240" w:lineRule="auto"/>
        <w:jc w:val="both"/>
        <w:rPr>
          <w:rFonts w:ascii="Arial" w:hAnsi="Arial" w:cs="Arial"/>
          <w:sz w:val="22"/>
          <w:szCs w:val="22"/>
        </w:rPr>
      </w:pPr>
      <w:r w:rsidRPr="248EF304">
        <w:rPr>
          <w:rFonts w:ascii="Arial" w:hAnsi="Arial" w:cs="Arial"/>
          <w:sz w:val="22"/>
          <w:szCs w:val="22"/>
        </w:rPr>
        <w:t>The Consultant shall support NEGU in securing all required environmental and social permits, clearances, and state expertise approvals for Phase I</w:t>
      </w:r>
      <w:r w:rsidR="2A2F4989" w:rsidRPr="248EF304">
        <w:rPr>
          <w:rFonts w:ascii="Arial" w:hAnsi="Arial" w:cs="Arial"/>
          <w:sz w:val="22"/>
          <w:szCs w:val="22"/>
          <w:lang w:eastAsia="zh-CN"/>
        </w:rPr>
        <w:t xml:space="preserve"> and Phase II</w:t>
      </w:r>
      <w:r w:rsidRPr="248EF304">
        <w:rPr>
          <w:rFonts w:ascii="Arial" w:hAnsi="Arial" w:cs="Arial"/>
          <w:sz w:val="22"/>
          <w:szCs w:val="22"/>
        </w:rPr>
        <w:t xml:space="preserve">. </w:t>
      </w:r>
    </w:p>
    <w:p w14:paraId="671C65FB" w14:textId="3166C72A" w:rsidR="00CE48E7" w:rsidRPr="006F0F04" w:rsidRDefault="000E2D34" w:rsidP="006F0F04">
      <w:pPr>
        <w:spacing w:before="120" w:after="120" w:line="240" w:lineRule="auto"/>
        <w:jc w:val="both"/>
        <w:rPr>
          <w:rFonts w:ascii="Arial" w:hAnsi="Arial" w:cs="Arial"/>
          <w:sz w:val="22"/>
          <w:szCs w:val="22"/>
        </w:rPr>
      </w:pPr>
      <w:r>
        <w:rPr>
          <w:rFonts w:ascii="Arial" w:hAnsi="Arial" w:cs="Arial"/>
          <w:b/>
          <w:bCs/>
          <w:sz w:val="22"/>
          <w:szCs w:val="22"/>
        </w:rPr>
        <w:t xml:space="preserve">6. </w:t>
      </w:r>
      <w:r w:rsidR="00EE55C2" w:rsidRPr="00EE55C2">
        <w:rPr>
          <w:rFonts w:ascii="Arial" w:hAnsi="Arial" w:cs="Arial"/>
          <w:b/>
          <w:bCs/>
          <w:sz w:val="22"/>
          <w:szCs w:val="22"/>
        </w:rPr>
        <w:t>Climate risk analysis.</w:t>
      </w:r>
      <w:r w:rsidR="00EE55C2" w:rsidRPr="006F0F04">
        <w:rPr>
          <w:rFonts w:ascii="Arial" w:hAnsi="Arial" w:cs="Arial"/>
          <w:sz w:val="22"/>
          <w:szCs w:val="22"/>
        </w:rPr>
        <w:t xml:space="preserve"> The</w:t>
      </w:r>
      <w:r w:rsidR="00CE48E7" w:rsidRPr="006F0F04">
        <w:rPr>
          <w:rFonts w:ascii="Arial" w:hAnsi="Arial" w:cs="Arial"/>
          <w:sz w:val="22"/>
          <w:szCs w:val="22"/>
        </w:rPr>
        <w:t xml:space="preserve"> Consultant shall conduct a climate risk and resilience assessment for the Project, including identification of climate-sensitive transmission and substation components; collection and analysis of observed and projected climate and hydrometeorological data under relevant climate and greenhouse gas emission scenarios; assessment of Project sensitivity and exposure to climate and natural hazards such as extreme temperatures, flooding, wind, and seismic events; identification and evaluation of climate-resilient design and operational measures; and assessment of residual climate risks after application of such measures. In addition, the Consultant shall estimate greenhouse gas emission reductions attributable to the Project. </w:t>
      </w:r>
    </w:p>
    <w:p w14:paraId="6D1E186C" w14:textId="13A61FBE" w:rsidR="00CE48E7" w:rsidRPr="006F0F04" w:rsidRDefault="00CE48E7" w:rsidP="006F0F04">
      <w:pPr>
        <w:spacing w:before="120" w:after="120" w:line="240" w:lineRule="auto"/>
        <w:jc w:val="both"/>
        <w:rPr>
          <w:rFonts w:ascii="Arial" w:hAnsi="Arial" w:cs="Arial"/>
          <w:sz w:val="22"/>
          <w:szCs w:val="22"/>
        </w:rPr>
      </w:pPr>
      <w:r w:rsidRPr="006F0F04">
        <w:rPr>
          <w:rFonts w:ascii="Arial" w:hAnsi="Arial" w:cs="Arial"/>
          <w:sz w:val="22"/>
          <w:szCs w:val="22"/>
        </w:rPr>
        <w:t>All environmental, social, gender, labor, and climate findings shall be fully integrated into the PAD and reflected, as applicable, in the Employer’s Requirements and EPC contract documentation.</w:t>
      </w:r>
    </w:p>
    <w:p w14:paraId="69559114" w14:textId="65752FA3" w:rsidR="00CE48E7" w:rsidRPr="006F0F04" w:rsidRDefault="00470F8B" w:rsidP="00B63816">
      <w:pPr>
        <w:spacing w:before="120" w:after="120" w:line="240" w:lineRule="auto"/>
        <w:jc w:val="center"/>
        <w:rPr>
          <w:rFonts w:ascii="Arial" w:hAnsi="Arial" w:cs="Arial"/>
          <w:b/>
          <w:bCs/>
          <w:sz w:val="22"/>
          <w:szCs w:val="22"/>
        </w:rPr>
      </w:pPr>
      <w:r w:rsidRPr="006F0F04">
        <w:rPr>
          <w:rFonts w:ascii="Arial" w:hAnsi="Arial" w:cs="Arial"/>
          <w:b/>
          <w:bCs/>
          <w:sz w:val="22"/>
          <w:szCs w:val="22"/>
        </w:rPr>
        <w:t>5</w:t>
      </w:r>
      <w:r w:rsidR="006E6745">
        <w:rPr>
          <w:rFonts w:ascii="Arial" w:hAnsi="Arial" w:cs="Arial"/>
          <w:b/>
          <w:bCs/>
          <w:sz w:val="22"/>
          <w:szCs w:val="22"/>
        </w:rPr>
        <w:t>.</w:t>
      </w:r>
      <w:r w:rsidRPr="006F0F04">
        <w:rPr>
          <w:rFonts w:ascii="Arial" w:hAnsi="Arial" w:cs="Arial"/>
          <w:b/>
          <w:bCs/>
          <w:sz w:val="22"/>
          <w:szCs w:val="22"/>
        </w:rPr>
        <w:t xml:space="preserve"> </w:t>
      </w:r>
      <w:r w:rsidR="00041458">
        <w:rPr>
          <w:rFonts w:ascii="Arial" w:hAnsi="Arial" w:cs="Arial"/>
          <w:b/>
          <w:bCs/>
          <w:sz w:val="22"/>
          <w:szCs w:val="22"/>
        </w:rPr>
        <w:t xml:space="preserve">CONSULTANT’S </w:t>
      </w:r>
      <w:r w:rsidR="006E6745" w:rsidRPr="006F0F04">
        <w:rPr>
          <w:rFonts w:ascii="Arial" w:hAnsi="Arial" w:cs="Arial"/>
          <w:b/>
          <w:bCs/>
          <w:sz w:val="22"/>
          <w:szCs w:val="22"/>
        </w:rPr>
        <w:t>QUALIFICATION REQUIREMENTS</w:t>
      </w:r>
    </w:p>
    <w:p w14:paraId="5B18B010" w14:textId="480367F6" w:rsidR="00BB5592" w:rsidRPr="006F0F04" w:rsidRDefault="00BB5592" w:rsidP="006F0F04">
      <w:pPr>
        <w:spacing w:before="120" w:after="120" w:line="240" w:lineRule="auto"/>
        <w:jc w:val="both"/>
        <w:rPr>
          <w:rFonts w:ascii="Arial" w:hAnsi="Arial" w:cs="Arial"/>
          <w:sz w:val="22"/>
          <w:szCs w:val="22"/>
        </w:rPr>
      </w:pPr>
      <w:r w:rsidRPr="006F0F04">
        <w:rPr>
          <w:rFonts w:ascii="Arial" w:hAnsi="Arial" w:cs="Arial"/>
          <w:sz w:val="22"/>
          <w:szCs w:val="22"/>
        </w:rPr>
        <w:t xml:space="preserve">The Consultant shall be a firm with proven experience in the preparation of large-scale </w:t>
      </w:r>
      <w:r w:rsidR="00092784">
        <w:rPr>
          <w:rFonts w:ascii="Arial" w:hAnsi="Arial" w:cs="Arial"/>
          <w:sz w:val="22"/>
          <w:szCs w:val="22"/>
        </w:rPr>
        <w:t>energy</w:t>
      </w:r>
      <w:r w:rsidR="00092784" w:rsidRPr="006F0F04">
        <w:rPr>
          <w:rFonts w:ascii="Arial" w:hAnsi="Arial" w:cs="Arial"/>
          <w:sz w:val="22"/>
          <w:szCs w:val="22"/>
        </w:rPr>
        <w:t xml:space="preserve"> </w:t>
      </w:r>
      <w:r w:rsidRPr="006F0F04">
        <w:rPr>
          <w:rFonts w:ascii="Arial" w:hAnsi="Arial" w:cs="Arial"/>
          <w:sz w:val="22"/>
          <w:szCs w:val="22"/>
        </w:rPr>
        <w:t>projects, preferably in</w:t>
      </w:r>
      <w:r w:rsidR="00FC0AF6">
        <w:rPr>
          <w:rFonts w:ascii="Arial" w:hAnsi="Arial" w:cs="Arial"/>
          <w:sz w:val="22"/>
          <w:szCs w:val="22"/>
        </w:rPr>
        <w:t>volving</w:t>
      </w:r>
      <w:r w:rsidRPr="006F0F04">
        <w:rPr>
          <w:rFonts w:ascii="Arial" w:hAnsi="Arial" w:cs="Arial"/>
          <w:sz w:val="22"/>
          <w:szCs w:val="22"/>
        </w:rPr>
        <w:t xml:space="preserve"> the </w:t>
      </w:r>
      <w:r w:rsidR="00AB5BB0">
        <w:rPr>
          <w:rFonts w:ascii="Arial" w:hAnsi="Arial" w:cs="Arial"/>
          <w:sz w:val="22"/>
          <w:szCs w:val="22"/>
        </w:rPr>
        <w:t xml:space="preserve">construction of </w:t>
      </w:r>
      <w:r w:rsidR="00303AC0">
        <w:rPr>
          <w:rFonts w:ascii="Arial" w:hAnsi="Arial" w:cs="Arial"/>
          <w:sz w:val="22"/>
          <w:szCs w:val="22"/>
        </w:rPr>
        <w:t>substations</w:t>
      </w:r>
      <w:r w:rsidR="00320607">
        <w:rPr>
          <w:rFonts w:ascii="Arial" w:hAnsi="Arial" w:cs="Arial"/>
          <w:sz w:val="22"/>
          <w:szCs w:val="22"/>
        </w:rPr>
        <w:t xml:space="preserve"> and transmission </w:t>
      </w:r>
      <w:r w:rsidR="00303AC0">
        <w:rPr>
          <w:rFonts w:ascii="Arial" w:hAnsi="Arial" w:cs="Arial"/>
          <w:sz w:val="22"/>
          <w:szCs w:val="22"/>
        </w:rPr>
        <w:t>networks</w:t>
      </w:r>
      <w:r w:rsidR="00320607">
        <w:rPr>
          <w:rFonts w:ascii="Arial" w:hAnsi="Arial" w:cs="Arial"/>
          <w:sz w:val="22"/>
          <w:szCs w:val="22"/>
        </w:rPr>
        <w:t>.</w:t>
      </w:r>
      <w:r w:rsidR="00303AC0">
        <w:rPr>
          <w:rFonts w:ascii="Arial" w:hAnsi="Arial" w:cs="Arial"/>
          <w:sz w:val="22"/>
          <w:szCs w:val="22"/>
        </w:rPr>
        <w:t xml:space="preserve"> </w:t>
      </w:r>
      <w:r w:rsidRPr="006F0F04">
        <w:rPr>
          <w:rFonts w:ascii="Arial" w:hAnsi="Arial" w:cs="Arial"/>
          <w:sz w:val="22"/>
          <w:szCs w:val="22"/>
        </w:rPr>
        <w:t>The Consultant shall have demonstrated experience in working with international financial institutions (IFIs), such as the Asian Infrastructure Investment Bank (AIIB), World Bank, Asian Development Bank, International Finance Corporation, or similar organizations.</w:t>
      </w:r>
    </w:p>
    <w:p w14:paraId="5D274A06" w14:textId="2B3B675D" w:rsidR="00BB5592" w:rsidRPr="006F0F04" w:rsidRDefault="00BB5592" w:rsidP="006F0F04">
      <w:pPr>
        <w:spacing w:before="120" w:after="120" w:line="240" w:lineRule="auto"/>
        <w:jc w:val="both"/>
        <w:rPr>
          <w:rFonts w:ascii="Arial" w:hAnsi="Arial" w:cs="Arial"/>
          <w:sz w:val="22"/>
          <w:szCs w:val="22"/>
        </w:rPr>
      </w:pPr>
      <w:r w:rsidRPr="006F0F04">
        <w:rPr>
          <w:rFonts w:ascii="Arial" w:hAnsi="Arial" w:cs="Arial"/>
          <w:sz w:val="22"/>
          <w:szCs w:val="22"/>
        </w:rPr>
        <w:t xml:space="preserve">The Consultant shall be familiar with the regulatory framework of the Republic of Uzbekistan governing the preparation, review, and state expertise of pre-project and project documentation, including requirements for the structure and approval of </w:t>
      </w:r>
      <w:r w:rsidR="0031565F">
        <w:rPr>
          <w:rFonts w:ascii="Arial" w:hAnsi="Arial" w:cs="Arial"/>
          <w:sz w:val="22"/>
          <w:szCs w:val="22"/>
        </w:rPr>
        <w:t xml:space="preserve">the </w:t>
      </w:r>
      <w:r w:rsidR="00F31664">
        <w:rPr>
          <w:rFonts w:ascii="Arial" w:hAnsi="Arial" w:cs="Arial"/>
          <w:sz w:val="22"/>
          <w:szCs w:val="22"/>
        </w:rPr>
        <w:t>PAD</w:t>
      </w:r>
      <w:r w:rsidRPr="006F0F04">
        <w:rPr>
          <w:rFonts w:ascii="Arial" w:hAnsi="Arial" w:cs="Arial"/>
          <w:sz w:val="22"/>
          <w:szCs w:val="22"/>
        </w:rPr>
        <w:t>s, as well as with the policies, standards, and procedures of international financial institutions, particularly AIIB policies on environmental and social safeguards, procurement, and financial management. The participation of international experts, combined with national experts familiar with local conditions, language, and regulatory requirements, is encouraged, including through a consortium or joint venture between international and local firms, to ensure effective implementation of the assignment.</w:t>
      </w:r>
    </w:p>
    <w:p w14:paraId="474FBDD1" w14:textId="77777777" w:rsidR="00BB5592" w:rsidRPr="006F0F04" w:rsidRDefault="00BB5592" w:rsidP="006F0F04">
      <w:pPr>
        <w:spacing w:before="120" w:after="120" w:line="240" w:lineRule="auto"/>
        <w:jc w:val="both"/>
        <w:rPr>
          <w:rFonts w:ascii="Arial" w:hAnsi="Arial" w:cs="Arial"/>
          <w:sz w:val="22"/>
          <w:szCs w:val="22"/>
        </w:rPr>
      </w:pPr>
      <w:r w:rsidRPr="006F0F04">
        <w:rPr>
          <w:rFonts w:ascii="Arial" w:hAnsi="Arial" w:cs="Arial"/>
          <w:sz w:val="22"/>
          <w:szCs w:val="22"/>
        </w:rPr>
        <w:t>In addition, the Consultant shall meet the following minimum eligibility criteria:</w:t>
      </w:r>
    </w:p>
    <w:p w14:paraId="5931DB82" w14:textId="77777777" w:rsidR="00BB5592" w:rsidRPr="006F0F04" w:rsidRDefault="00BB5592">
      <w:pPr>
        <w:numPr>
          <w:ilvl w:val="0"/>
          <w:numId w:val="2"/>
        </w:numPr>
        <w:spacing w:before="120" w:after="120" w:line="240" w:lineRule="auto"/>
        <w:jc w:val="both"/>
        <w:rPr>
          <w:rFonts w:ascii="Arial" w:hAnsi="Arial" w:cs="Arial"/>
          <w:sz w:val="22"/>
          <w:szCs w:val="22"/>
        </w:rPr>
      </w:pPr>
      <w:r w:rsidRPr="006F0F04">
        <w:rPr>
          <w:rFonts w:ascii="Arial" w:hAnsi="Arial" w:cs="Arial"/>
          <w:sz w:val="22"/>
          <w:szCs w:val="22"/>
        </w:rPr>
        <w:t>the Consultant shall not be under reorganization, liquidation, or bankruptcy proceedings;</w:t>
      </w:r>
    </w:p>
    <w:p w14:paraId="68BEE93C" w14:textId="77777777" w:rsidR="00BB5592" w:rsidRPr="006F0F04" w:rsidRDefault="00BB5592">
      <w:pPr>
        <w:numPr>
          <w:ilvl w:val="0"/>
          <w:numId w:val="2"/>
        </w:numPr>
        <w:spacing w:before="120" w:after="120" w:line="240" w:lineRule="auto"/>
        <w:jc w:val="both"/>
        <w:rPr>
          <w:rFonts w:ascii="Arial" w:hAnsi="Arial" w:cs="Arial"/>
          <w:sz w:val="22"/>
          <w:szCs w:val="22"/>
        </w:rPr>
      </w:pPr>
      <w:r w:rsidRPr="006F0F04">
        <w:rPr>
          <w:rFonts w:ascii="Arial" w:hAnsi="Arial" w:cs="Arial"/>
          <w:sz w:val="22"/>
          <w:szCs w:val="22"/>
        </w:rPr>
        <w:lastRenderedPageBreak/>
        <w:t>the Consultant shall have a proven record of satisfactory performance on similar assignments, and the Client reserves the right to verify past performance in accordance with AIIB procurement procedures;</w:t>
      </w:r>
    </w:p>
    <w:p w14:paraId="7F0688EC" w14:textId="77777777" w:rsidR="00BB5592" w:rsidRPr="006F0F04" w:rsidRDefault="00BB5592">
      <w:pPr>
        <w:numPr>
          <w:ilvl w:val="0"/>
          <w:numId w:val="2"/>
        </w:numPr>
        <w:spacing w:before="120" w:after="120" w:line="240" w:lineRule="auto"/>
        <w:jc w:val="both"/>
        <w:rPr>
          <w:rFonts w:ascii="Arial" w:hAnsi="Arial" w:cs="Arial"/>
          <w:sz w:val="22"/>
          <w:szCs w:val="22"/>
        </w:rPr>
      </w:pPr>
      <w:r w:rsidRPr="006F0F04">
        <w:rPr>
          <w:rFonts w:ascii="Arial" w:hAnsi="Arial" w:cs="Arial"/>
          <w:sz w:val="22"/>
          <w:szCs w:val="22"/>
        </w:rPr>
        <w:t>the Consultant shall not be included in the Unified Register of Unfair Performers or any other applicable debarment or exclusion lists;</w:t>
      </w:r>
    </w:p>
    <w:p w14:paraId="38BFB5AE" w14:textId="77777777" w:rsidR="00BB5592" w:rsidRPr="006F0F04" w:rsidRDefault="00BB5592">
      <w:pPr>
        <w:numPr>
          <w:ilvl w:val="0"/>
          <w:numId w:val="2"/>
        </w:numPr>
        <w:spacing w:before="120" w:after="120" w:line="240" w:lineRule="auto"/>
        <w:jc w:val="both"/>
        <w:rPr>
          <w:rFonts w:ascii="Arial" w:hAnsi="Arial" w:cs="Arial"/>
          <w:sz w:val="22"/>
          <w:szCs w:val="22"/>
        </w:rPr>
      </w:pPr>
      <w:r w:rsidRPr="006F0F04">
        <w:rPr>
          <w:rFonts w:ascii="Arial" w:hAnsi="Arial" w:cs="Arial"/>
          <w:sz w:val="22"/>
          <w:szCs w:val="22"/>
        </w:rPr>
        <w:t>the Consultant shall possess the technical, financial, material, and human resources necessary to carry out the assignment;</w:t>
      </w:r>
    </w:p>
    <w:p w14:paraId="2DA99613" w14:textId="77777777" w:rsidR="00BB5592" w:rsidRPr="006F0F04" w:rsidRDefault="00BB5592">
      <w:pPr>
        <w:numPr>
          <w:ilvl w:val="0"/>
          <w:numId w:val="2"/>
        </w:numPr>
        <w:spacing w:before="120" w:after="120" w:line="240" w:lineRule="auto"/>
        <w:jc w:val="both"/>
        <w:rPr>
          <w:rFonts w:ascii="Arial" w:hAnsi="Arial" w:cs="Arial"/>
          <w:sz w:val="22"/>
          <w:szCs w:val="22"/>
        </w:rPr>
      </w:pPr>
      <w:r w:rsidRPr="006F0F04">
        <w:rPr>
          <w:rFonts w:ascii="Arial" w:hAnsi="Arial" w:cs="Arial"/>
          <w:sz w:val="22"/>
          <w:szCs w:val="22"/>
        </w:rPr>
        <w:t>the Consultant shall have no conflict of interest and shall comply with AIIB’s requirements on integrity, transparency, and ethical conduct.</w:t>
      </w:r>
    </w:p>
    <w:p w14:paraId="0A16DF57" w14:textId="44F34C1D" w:rsidR="008E2FEB" w:rsidRPr="006F0F04" w:rsidRDefault="008E2FEB" w:rsidP="006F0F04">
      <w:pPr>
        <w:spacing w:before="120" w:after="120" w:line="240" w:lineRule="auto"/>
        <w:jc w:val="both"/>
        <w:rPr>
          <w:rFonts w:ascii="Arial" w:hAnsi="Arial" w:cs="Arial"/>
          <w:sz w:val="22"/>
          <w:szCs w:val="22"/>
        </w:rPr>
      </w:pPr>
      <w:r w:rsidRPr="00F1504D">
        <w:rPr>
          <w:rFonts w:ascii="Arial" w:hAnsi="Arial" w:cs="Arial"/>
          <w:b/>
          <w:bCs/>
          <w:sz w:val="22"/>
          <w:szCs w:val="22"/>
        </w:rPr>
        <w:t xml:space="preserve">General </w:t>
      </w:r>
      <w:r w:rsidR="005C582F" w:rsidRPr="00F1504D">
        <w:rPr>
          <w:rFonts w:ascii="Arial" w:hAnsi="Arial" w:cs="Arial"/>
          <w:b/>
          <w:bCs/>
          <w:sz w:val="22"/>
          <w:szCs w:val="22"/>
        </w:rPr>
        <w:t>Experience</w:t>
      </w:r>
      <w:r w:rsidR="005C582F">
        <w:rPr>
          <w:rFonts w:ascii="Arial" w:hAnsi="Arial" w:cs="Arial"/>
          <w:b/>
          <w:bCs/>
          <w:sz w:val="22"/>
          <w:szCs w:val="22"/>
        </w:rPr>
        <w:t>.</w:t>
      </w:r>
      <w:r w:rsidR="005C582F" w:rsidRPr="006F0F04">
        <w:rPr>
          <w:rFonts w:ascii="Arial" w:hAnsi="Arial" w:cs="Arial"/>
          <w:sz w:val="22"/>
          <w:szCs w:val="22"/>
        </w:rPr>
        <w:t xml:space="preserve"> The</w:t>
      </w:r>
      <w:r w:rsidRPr="006F0F04">
        <w:rPr>
          <w:rFonts w:ascii="Arial" w:hAnsi="Arial" w:cs="Arial"/>
          <w:sz w:val="22"/>
          <w:szCs w:val="22"/>
        </w:rPr>
        <w:t xml:space="preserve"> Consultant shall have at least ten (10) years of experience in the preparation of feasibility studies, project appraisal documents, and EPC / Design-Build contract documentation for public infrastructure projects.</w:t>
      </w:r>
    </w:p>
    <w:p w14:paraId="76F86150" w14:textId="5A85CF19" w:rsidR="008E2FEB" w:rsidRPr="006F0F04" w:rsidRDefault="008E2FEB" w:rsidP="006F0F04">
      <w:pPr>
        <w:spacing w:before="120" w:after="120" w:line="240" w:lineRule="auto"/>
        <w:jc w:val="both"/>
        <w:rPr>
          <w:rFonts w:ascii="Arial" w:hAnsi="Arial" w:cs="Arial"/>
          <w:sz w:val="22"/>
          <w:szCs w:val="22"/>
        </w:rPr>
      </w:pPr>
      <w:r w:rsidRPr="005C582F">
        <w:rPr>
          <w:rFonts w:ascii="Arial" w:hAnsi="Arial" w:cs="Arial"/>
          <w:b/>
          <w:bCs/>
          <w:sz w:val="22"/>
          <w:szCs w:val="22"/>
        </w:rPr>
        <w:t>International/IFI Experience</w:t>
      </w:r>
      <w:r w:rsidR="005C582F" w:rsidRPr="005C582F">
        <w:rPr>
          <w:rFonts w:ascii="Arial" w:hAnsi="Arial" w:cs="Arial"/>
          <w:b/>
          <w:bCs/>
          <w:sz w:val="22"/>
          <w:szCs w:val="22"/>
        </w:rPr>
        <w:t>.</w:t>
      </w:r>
      <w:r w:rsidRPr="006F0F04">
        <w:rPr>
          <w:rFonts w:ascii="Arial" w:hAnsi="Arial" w:cs="Arial"/>
          <w:sz w:val="22"/>
          <w:szCs w:val="22"/>
        </w:rPr>
        <w:t xml:space="preserve"> The Consultant shall demonstrate experience in assignments financed by international financial institutions, such as AIIB, World Bank, Asian Development Bank, or similar organizations, with proven compliance with their operational policies, including environmental and social safeguards, procurement, and financial management frameworks.</w:t>
      </w:r>
    </w:p>
    <w:p w14:paraId="4EC7A68E" w14:textId="6F515738" w:rsidR="008E2FEB" w:rsidRPr="006F0F04" w:rsidRDefault="25EC86BC" w:rsidP="00A64D35">
      <w:pPr>
        <w:spacing w:before="120" w:after="120" w:line="240" w:lineRule="auto"/>
        <w:jc w:val="both"/>
        <w:rPr>
          <w:rFonts w:ascii="Arial" w:hAnsi="Arial" w:cs="Arial"/>
          <w:sz w:val="22"/>
          <w:szCs w:val="22"/>
        </w:rPr>
      </w:pPr>
      <w:r w:rsidRPr="00CC0CC1">
        <w:rPr>
          <w:rFonts w:ascii="Arial" w:hAnsi="Arial" w:cs="Arial"/>
          <w:b/>
          <w:bCs/>
          <w:sz w:val="22"/>
          <w:szCs w:val="22"/>
        </w:rPr>
        <w:t>Project Track Record</w:t>
      </w:r>
      <w:r w:rsidR="3E14C8CB" w:rsidRPr="00CC0CC1">
        <w:rPr>
          <w:rFonts w:ascii="Arial" w:hAnsi="Arial" w:cs="Arial"/>
          <w:b/>
          <w:bCs/>
          <w:sz w:val="22"/>
          <w:szCs w:val="22"/>
        </w:rPr>
        <w:t>.</w:t>
      </w:r>
      <w:r w:rsidRPr="00CC0CC1">
        <w:rPr>
          <w:rFonts w:ascii="Arial" w:hAnsi="Arial" w:cs="Arial"/>
          <w:sz w:val="22"/>
          <w:szCs w:val="22"/>
        </w:rPr>
        <w:t xml:space="preserve"> </w:t>
      </w:r>
      <w:r w:rsidR="00F360FF" w:rsidRPr="00CC0CC1">
        <w:rPr>
          <w:rFonts w:ascii="Arial" w:hAnsi="Arial" w:cs="Arial"/>
          <w:sz w:val="22"/>
          <w:szCs w:val="22"/>
        </w:rPr>
        <w:t xml:space="preserve">The Consultant, either individually or as part of a joint venture or consortium, shall demonstrate experience in at least </w:t>
      </w:r>
      <w:r w:rsidR="0082254D" w:rsidRPr="00CC0CC1">
        <w:rPr>
          <w:rFonts w:ascii="Arial" w:hAnsi="Arial" w:cs="Arial"/>
          <w:sz w:val="22"/>
          <w:szCs w:val="22"/>
        </w:rPr>
        <w:t>four</w:t>
      </w:r>
      <w:r w:rsidR="00F360FF" w:rsidRPr="00CC0CC1">
        <w:rPr>
          <w:rFonts w:ascii="Arial" w:hAnsi="Arial" w:cs="Arial"/>
          <w:sz w:val="22"/>
          <w:szCs w:val="22"/>
        </w:rPr>
        <w:t xml:space="preserve"> (</w:t>
      </w:r>
      <w:r w:rsidR="00052314" w:rsidRPr="00CC0CC1">
        <w:rPr>
          <w:rFonts w:ascii="Arial" w:hAnsi="Arial" w:cs="Arial"/>
          <w:sz w:val="22"/>
          <w:szCs w:val="22"/>
        </w:rPr>
        <w:t>4</w:t>
      </w:r>
      <w:r w:rsidR="00F360FF" w:rsidRPr="00CC0CC1">
        <w:rPr>
          <w:rFonts w:ascii="Arial" w:hAnsi="Arial" w:cs="Arial"/>
          <w:sz w:val="22"/>
          <w:szCs w:val="22"/>
        </w:rPr>
        <w:t xml:space="preserve">) completed assignments of a similar nature (220 kV or above substations and/or transmission lines), </w:t>
      </w:r>
      <w:r w:rsidR="0082254D" w:rsidRPr="00CC0CC1">
        <w:rPr>
          <w:rFonts w:ascii="Arial" w:hAnsi="Arial" w:cs="Arial"/>
          <w:sz w:val="22"/>
          <w:szCs w:val="22"/>
        </w:rPr>
        <w:t>and</w:t>
      </w:r>
      <w:r w:rsidR="00F360FF" w:rsidRPr="00CC0CC1">
        <w:rPr>
          <w:rFonts w:ascii="Arial" w:hAnsi="Arial" w:cs="Arial"/>
          <w:sz w:val="22"/>
          <w:szCs w:val="22"/>
        </w:rPr>
        <w:t xml:space="preserve"> </w:t>
      </w:r>
      <w:r w:rsidR="0082254D" w:rsidRPr="00CC0CC1">
        <w:rPr>
          <w:rFonts w:ascii="Arial" w:hAnsi="Arial" w:cs="Arial"/>
          <w:sz w:val="22"/>
          <w:szCs w:val="22"/>
        </w:rPr>
        <w:t>at least</w:t>
      </w:r>
      <w:r w:rsidR="00F360FF" w:rsidRPr="00CC0CC1">
        <w:rPr>
          <w:rFonts w:ascii="Arial" w:hAnsi="Arial" w:cs="Arial"/>
          <w:sz w:val="22"/>
          <w:szCs w:val="22"/>
        </w:rPr>
        <w:t xml:space="preserve"> </w:t>
      </w:r>
      <w:r w:rsidR="0082254D" w:rsidRPr="00CC0CC1">
        <w:rPr>
          <w:rFonts w:ascii="Arial" w:hAnsi="Arial" w:cs="Arial"/>
          <w:sz w:val="22"/>
          <w:szCs w:val="22"/>
        </w:rPr>
        <w:t xml:space="preserve">one </w:t>
      </w:r>
      <w:r w:rsidR="00F360FF" w:rsidRPr="00CC0CC1">
        <w:rPr>
          <w:rFonts w:ascii="Arial" w:hAnsi="Arial" w:cs="Arial"/>
          <w:sz w:val="22"/>
          <w:szCs w:val="22"/>
        </w:rPr>
        <w:t>assignment having a contract value of at least USD 1,000,000, within the last five (5) years</w:t>
      </w:r>
      <w:r w:rsidRPr="00CC0CC1">
        <w:rPr>
          <w:rFonts w:ascii="Arial" w:hAnsi="Arial" w:cs="Arial"/>
          <w:sz w:val="22"/>
          <w:szCs w:val="22"/>
        </w:rPr>
        <w:t>.</w:t>
      </w:r>
      <w:r w:rsidRPr="248EF304">
        <w:rPr>
          <w:rFonts w:ascii="Arial" w:hAnsi="Arial" w:cs="Arial"/>
          <w:sz w:val="22"/>
          <w:szCs w:val="22"/>
        </w:rPr>
        <w:t xml:space="preserve"> </w:t>
      </w:r>
    </w:p>
    <w:p w14:paraId="22EC0C6F" w14:textId="259A3937" w:rsidR="008E2FEB" w:rsidRPr="006F0F04" w:rsidRDefault="25EC86BC" w:rsidP="006F0F04">
      <w:pPr>
        <w:spacing w:before="120" w:after="120" w:line="240" w:lineRule="auto"/>
        <w:jc w:val="both"/>
        <w:rPr>
          <w:rFonts w:ascii="Arial" w:hAnsi="Arial" w:cs="Arial"/>
          <w:sz w:val="22"/>
          <w:szCs w:val="22"/>
        </w:rPr>
      </w:pPr>
      <w:r w:rsidRPr="248EF304">
        <w:rPr>
          <w:rFonts w:ascii="Arial" w:hAnsi="Arial" w:cs="Arial"/>
          <w:b/>
          <w:bCs/>
          <w:sz w:val="22"/>
          <w:szCs w:val="22"/>
        </w:rPr>
        <w:t>Technical and Engineering Expertise</w:t>
      </w:r>
      <w:r w:rsidR="68E53C54" w:rsidRPr="248EF304">
        <w:rPr>
          <w:rFonts w:ascii="Arial" w:hAnsi="Arial" w:cs="Arial"/>
          <w:b/>
          <w:bCs/>
          <w:sz w:val="22"/>
          <w:szCs w:val="22"/>
        </w:rPr>
        <w:t>.</w:t>
      </w:r>
      <w:r w:rsidRPr="248EF304">
        <w:rPr>
          <w:rFonts w:ascii="Arial" w:hAnsi="Arial" w:cs="Arial"/>
          <w:sz w:val="22"/>
          <w:szCs w:val="22"/>
        </w:rPr>
        <w:t xml:space="preserve"> The Consultant, either individually or through a Joint Venture or consortium, shall demonstrate experience in the preparation of EPC / Design-Build contract documentation for transmission lines and substations, including </w:t>
      </w:r>
      <w:r w:rsidR="453843FF" w:rsidRPr="248EF304">
        <w:rPr>
          <w:rFonts w:ascii="Arial" w:hAnsi="Arial" w:cs="Arial"/>
          <w:sz w:val="22"/>
          <w:szCs w:val="22"/>
        </w:rPr>
        <w:t xml:space="preserve">conceptual design, </w:t>
      </w:r>
      <w:r w:rsidRPr="248EF304">
        <w:rPr>
          <w:rFonts w:ascii="Arial" w:hAnsi="Arial" w:cs="Arial"/>
          <w:sz w:val="22"/>
          <w:szCs w:val="22"/>
        </w:rPr>
        <w:t>technical specifications and Employer’s Requirements.</w:t>
      </w:r>
    </w:p>
    <w:p w14:paraId="118817BA" w14:textId="0138102F" w:rsidR="006277C5" w:rsidRDefault="008E2FEB" w:rsidP="006F0F04">
      <w:pPr>
        <w:spacing w:before="120" w:after="120" w:line="240" w:lineRule="auto"/>
        <w:jc w:val="both"/>
        <w:rPr>
          <w:rFonts w:ascii="Arial" w:hAnsi="Arial" w:cs="Arial"/>
          <w:sz w:val="22"/>
          <w:szCs w:val="22"/>
        </w:rPr>
      </w:pPr>
      <w:r w:rsidRPr="000414AD">
        <w:rPr>
          <w:rFonts w:ascii="Arial" w:hAnsi="Arial" w:cs="Arial"/>
          <w:b/>
          <w:bCs/>
          <w:sz w:val="22"/>
          <w:szCs w:val="22"/>
        </w:rPr>
        <w:t>Environmental and Social Expertise</w:t>
      </w:r>
      <w:r w:rsidR="000414AD">
        <w:rPr>
          <w:rFonts w:ascii="Arial" w:hAnsi="Arial" w:cs="Arial"/>
          <w:b/>
          <w:bCs/>
          <w:sz w:val="22"/>
          <w:szCs w:val="22"/>
        </w:rPr>
        <w:t>.</w:t>
      </w:r>
      <w:r w:rsidRPr="006F0F04">
        <w:rPr>
          <w:rFonts w:ascii="Arial" w:hAnsi="Arial" w:cs="Arial"/>
          <w:sz w:val="22"/>
          <w:szCs w:val="22"/>
        </w:rPr>
        <w:t xml:space="preserve"> The Consultant or its proposed sub-consultant, either individually or as part of a Joint Venture or consortium, shall demonstrate experience in preparing environmental and social impact assessments, environmental and social management plans, resettlement action plans, stakeholder engagement plans, and related safeguard instruments in accordance with IFI requirements</w:t>
      </w:r>
      <w:r w:rsidR="00B84E9F">
        <w:rPr>
          <w:rFonts w:ascii="Arial" w:hAnsi="Arial" w:cs="Arial"/>
          <w:sz w:val="22"/>
          <w:szCs w:val="22"/>
        </w:rPr>
        <w:t>.</w:t>
      </w:r>
    </w:p>
    <w:p w14:paraId="4F3801EB" w14:textId="3761DC0F" w:rsidR="00353C44" w:rsidRPr="006F0F04" w:rsidRDefault="00353C44" w:rsidP="006F0F04">
      <w:pPr>
        <w:spacing w:before="120" w:after="120" w:line="240" w:lineRule="auto"/>
        <w:jc w:val="both"/>
        <w:rPr>
          <w:rFonts w:ascii="Arial" w:hAnsi="Arial" w:cs="Arial"/>
          <w:sz w:val="22"/>
          <w:szCs w:val="22"/>
        </w:rPr>
      </w:pPr>
      <w:r w:rsidRPr="00353C44">
        <w:rPr>
          <w:rFonts w:ascii="Arial" w:hAnsi="Arial" w:cs="Arial"/>
          <w:sz w:val="22"/>
          <w:szCs w:val="22"/>
        </w:rPr>
        <w:t>For joint ventures or consorti</w:t>
      </w:r>
      <w:r>
        <w:rPr>
          <w:rFonts w:ascii="Arial" w:hAnsi="Arial" w:cs="Arial"/>
          <w:sz w:val="22"/>
          <w:szCs w:val="22"/>
        </w:rPr>
        <w:t>um</w:t>
      </w:r>
      <w:r w:rsidRPr="00353C44">
        <w:rPr>
          <w:rFonts w:ascii="Arial" w:hAnsi="Arial" w:cs="Arial"/>
          <w:sz w:val="22"/>
          <w:szCs w:val="22"/>
        </w:rPr>
        <w:t>, the experience and qualifications of all member firms may be aggregated to meet the minimum qualification requirements, provided that each member satisfies the eligibility requirements. The lead firm shall be clearly identified and shall be jointly and severally liable with the other members for the execution of the contract.</w:t>
      </w:r>
      <w:r w:rsidRPr="00353C44">
        <w:t xml:space="preserve"> </w:t>
      </w:r>
      <w:r w:rsidRPr="00353C44">
        <w:rPr>
          <w:rFonts w:ascii="Arial" w:hAnsi="Arial" w:cs="Arial"/>
          <w:sz w:val="22"/>
          <w:szCs w:val="22"/>
        </w:rPr>
        <w:t>The lead firm shall be responsible for coordination and overall contract management.</w:t>
      </w:r>
    </w:p>
    <w:p w14:paraId="0869B0CB" w14:textId="717922A5" w:rsidR="0063292A" w:rsidRPr="006F0F04" w:rsidRDefault="00B84E9F" w:rsidP="00B63816">
      <w:pPr>
        <w:spacing w:before="120" w:after="120" w:line="240" w:lineRule="auto"/>
        <w:jc w:val="center"/>
        <w:rPr>
          <w:rFonts w:ascii="Arial" w:hAnsi="Arial" w:cs="Arial"/>
          <w:b/>
          <w:bCs/>
          <w:sz w:val="22"/>
          <w:szCs w:val="22"/>
        </w:rPr>
      </w:pPr>
      <w:r>
        <w:rPr>
          <w:rFonts w:ascii="Arial" w:hAnsi="Arial" w:cs="Arial"/>
          <w:b/>
          <w:bCs/>
          <w:sz w:val="22"/>
          <w:szCs w:val="22"/>
        </w:rPr>
        <w:t>6</w:t>
      </w:r>
      <w:r w:rsidR="0063292A" w:rsidRPr="006F0F04">
        <w:rPr>
          <w:rFonts w:ascii="Arial" w:hAnsi="Arial" w:cs="Arial"/>
          <w:b/>
          <w:bCs/>
          <w:sz w:val="22"/>
          <w:szCs w:val="22"/>
        </w:rPr>
        <w:t>. KEY EXPERTS</w:t>
      </w:r>
      <w:r w:rsidR="00454753">
        <w:rPr>
          <w:rFonts w:ascii="Arial" w:hAnsi="Arial" w:cs="Arial"/>
          <w:b/>
          <w:bCs/>
          <w:sz w:val="22"/>
          <w:szCs w:val="22"/>
        </w:rPr>
        <w:t>’ QUALIFICATION</w:t>
      </w:r>
      <w:r w:rsidR="0063292A" w:rsidRPr="006F0F04">
        <w:rPr>
          <w:rFonts w:ascii="Arial" w:hAnsi="Arial" w:cs="Arial"/>
          <w:b/>
          <w:bCs/>
          <w:sz w:val="22"/>
          <w:szCs w:val="22"/>
        </w:rPr>
        <w:t xml:space="preserve"> REQUIREMENTS</w:t>
      </w:r>
    </w:p>
    <w:p w14:paraId="19E3645E" w14:textId="4AD1D927" w:rsidR="00512694" w:rsidRPr="006F0F04" w:rsidRDefault="003047F9" w:rsidP="006F0F04">
      <w:pPr>
        <w:spacing w:before="120" w:after="120" w:line="240" w:lineRule="auto"/>
        <w:jc w:val="both"/>
        <w:rPr>
          <w:rFonts w:ascii="Arial" w:hAnsi="Arial" w:cs="Arial"/>
          <w:sz w:val="22"/>
          <w:szCs w:val="22"/>
        </w:rPr>
      </w:pPr>
      <w:r w:rsidRPr="006F0F04">
        <w:rPr>
          <w:rFonts w:ascii="Arial" w:hAnsi="Arial" w:cs="Arial"/>
          <w:sz w:val="22"/>
          <w:szCs w:val="22"/>
        </w:rPr>
        <w:t>The Consultant shall propose a multidisciplinary team of international and national experts with appropriate academic qualifications and proven experience in large-scale power transmission projects to carry out the assignment. The consulting firm shall be capable of providing the required key expert inputs and person-months for the assignment and, if necessary, deploying additional personnel to ensure timely and high-quality completion of the services, with international expertise complemented by national specialists possessing strong knowledge of local conditions and similar projects.</w:t>
      </w:r>
      <w:r w:rsidR="00512694" w:rsidRPr="006F0F04">
        <w:rPr>
          <w:rFonts w:ascii="Arial" w:hAnsi="Arial" w:cs="Arial"/>
          <w:sz w:val="22"/>
          <w:szCs w:val="22"/>
        </w:rPr>
        <w:t xml:space="preserve"> A preliminary breakdown of experts is presented below:</w:t>
      </w:r>
    </w:p>
    <w:p w14:paraId="32F886A9" w14:textId="0EB2CE27" w:rsidR="0035029A" w:rsidRPr="006F0F04" w:rsidRDefault="00A019AA" w:rsidP="006F0F04">
      <w:pPr>
        <w:spacing w:before="120" w:after="120" w:line="240" w:lineRule="auto"/>
        <w:jc w:val="both"/>
        <w:rPr>
          <w:rFonts w:ascii="Arial" w:hAnsi="Arial" w:cs="Arial"/>
          <w:b/>
          <w:bCs/>
          <w:sz w:val="22"/>
          <w:szCs w:val="22"/>
        </w:rPr>
      </w:pPr>
      <w:r w:rsidRPr="006F0F04">
        <w:rPr>
          <w:rFonts w:ascii="Arial" w:hAnsi="Arial" w:cs="Arial"/>
          <w:b/>
          <w:bCs/>
          <w:sz w:val="22"/>
          <w:szCs w:val="22"/>
        </w:rPr>
        <w:t xml:space="preserve">Table 3: </w:t>
      </w:r>
      <w:r w:rsidR="008540D9" w:rsidRPr="006F0F04">
        <w:rPr>
          <w:rFonts w:ascii="Arial" w:hAnsi="Arial" w:cs="Arial"/>
          <w:b/>
          <w:bCs/>
          <w:sz w:val="22"/>
          <w:szCs w:val="22"/>
        </w:rPr>
        <w:t xml:space="preserve">Key </w:t>
      </w:r>
      <w:r w:rsidRPr="006F0F04">
        <w:rPr>
          <w:rFonts w:ascii="Arial" w:hAnsi="Arial" w:cs="Arial"/>
          <w:b/>
          <w:bCs/>
          <w:sz w:val="22"/>
          <w:szCs w:val="22"/>
        </w:rPr>
        <w:t xml:space="preserve">International and National </w:t>
      </w:r>
      <w:r w:rsidR="008540D9" w:rsidRPr="006F0F04">
        <w:rPr>
          <w:rFonts w:ascii="Arial" w:hAnsi="Arial" w:cs="Arial"/>
          <w:b/>
          <w:bCs/>
          <w:sz w:val="22"/>
          <w:szCs w:val="22"/>
        </w:rPr>
        <w:t>Experts</w:t>
      </w:r>
    </w:p>
    <w:tbl>
      <w:tblPr>
        <w:tblW w:w="8809" w:type="dxa"/>
        <w:tblLook w:val="04A0" w:firstRow="1" w:lastRow="0" w:firstColumn="1" w:lastColumn="0" w:noHBand="0" w:noVBand="1"/>
      </w:tblPr>
      <w:tblGrid>
        <w:gridCol w:w="573"/>
        <w:gridCol w:w="6312"/>
        <w:gridCol w:w="1924"/>
      </w:tblGrid>
      <w:tr w:rsidR="00CC0CC1" w:rsidRPr="0035029A" w14:paraId="36880947" w14:textId="77777777" w:rsidTr="00CC0CC1">
        <w:trPr>
          <w:trHeight w:val="69"/>
        </w:trPr>
        <w:tc>
          <w:tcPr>
            <w:tcW w:w="573" w:type="dxa"/>
            <w:tcBorders>
              <w:top w:val="single" w:sz="4" w:space="0" w:color="auto"/>
              <w:left w:val="single" w:sz="4" w:space="0" w:color="auto"/>
              <w:bottom w:val="single" w:sz="4" w:space="0" w:color="auto"/>
              <w:right w:val="single" w:sz="4" w:space="0" w:color="auto"/>
            </w:tcBorders>
            <w:noWrap/>
            <w:vAlign w:val="center"/>
            <w:hideMark/>
          </w:tcPr>
          <w:p w14:paraId="34B6AED1" w14:textId="77777777" w:rsidR="00CC0CC1" w:rsidRPr="0035029A" w:rsidRDefault="00CC0CC1" w:rsidP="005167A2">
            <w:pPr>
              <w:spacing w:after="0" w:line="240" w:lineRule="auto"/>
              <w:jc w:val="center"/>
              <w:rPr>
                <w:rFonts w:ascii="Arial" w:eastAsia="Times New Roman" w:hAnsi="Arial" w:cs="Arial"/>
                <w:b/>
                <w:bCs/>
                <w:color w:val="000000"/>
                <w:kern w:val="0"/>
                <w:sz w:val="22"/>
                <w:szCs w:val="22"/>
                <w14:ligatures w14:val="none"/>
              </w:rPr>
            </w:pPr>
            <w:r w:rsidRPr="0035029A">
              <w:rPr>
                <w:rFonts w:ascii="Arial" w:eastAsia="Times New Roman" w:hAnsi="Arial" w:cs="Arial"/>
                <w:b/>
                <w:bCs/>
                <w:color w:val="000000"/>
                <w:kern w:val="0"/>
                <w:sz w:val="22"/>
                <w:szCs w:val="22"/>
                <w14:ligatures w14:val="none"/>
              </w:rPr>
              <w:t>No</w:t>
            </w:r>
          </w:p>
        </w:tc>
        <w:tc>
          <w:tcPr>
            <w:tcW w:w="6312" w:type="dxa"/>
            <w:tcBorders>
              <w:top w:val="single" w:sz="4" w:space="0" w:color="auto"/>
              <w:left w:val="nil"/>
              <w:bottom w:val="single" w:sz="4" w:space="0" w:color="auto"/>
              <w:right w:val="single" w:sz="4" w:space="0" w:color="auto"/>
            </w:tcBorders>
            <w:noWrap/>
            <w:vAlign w:val="center"/>
            <w:hideMark/>
          </w:tcPr>
          <w:p w14:paraId="5F5D5DA4" w14:textId="77777777" w:rsidR="00CC0CC1" w:rsidRPr="0035029A" w:rsidRDefault="00CC0CC1" w:rsidP="005167A2">
            <w:pPr>
              <w:spacing w:after="0" w:line="240" w:lineRule="auto"/>
              <w:jc w:val="center"/>
              <w:rPr>
                <w:rFonts w:ascii="Arial" w:eastAsia="Times New Roman" w:hAnsi="Arial" w:cs="Arial"/>
                <w:b/>
                <w:bCs/>
                <w:color w:val="000000"/>
                <w:kern w:val="0"/>
                <w:sz w:val="22"/>
                <w:szCs w:val="22"/>
                <w14:ligatures w14:val="none"/>
              </w:rPr>
            </w:pPr>
            <w:r w:rsidRPr="0035029A">
              <w:rPr>
                <w:rFonts w:ascii="Arial" w:eastAsia="Times New Roman" w:hAnsi="Arial" w:cs="Arial"/>
                <w:b/>
                <w:bCs/>
                <w:color w:val="000000"/>
                <w:kern w:val="0"/>
                <w:sz w:val="22"/>
                <w:szCs w:val="22"/>
                <w14:ligatures w14:val="none"/>
              </w:rPr>
              <w:t>Job Title</w:t>
            </w:r>
          </w:p>
        </w:tc>
        <w:tc>
          <w:tcPr>
            <w:tcW w:w="1924" w:type="dxa"/>
            <w:tcBorders>
              <w:top w:val="single" w:sz="4" w:space="0" w:color="auto"/>
              <w:left w:val="nil"/>
              <w:bottom w:val="single" w:sz="4" w:space="0" w:color="auto"/>
              <w:right w:val="single" w:sz="4" w:space="0" w:color="auto"/>
            </w:tcBorders>
            <w:vAlign w:val="center"/>
            <w:hideMark/>
          </w:tcPr>
          <w:p w14:paraId="3B6F43C7" w14:textId="77777777" w:rsidR="00CC0CC1" w:rsidRPr="0035029A" w:rsidRDefault="00CC0CC1" w:rsidP="005167A2">
            <w:pPr>
              <w:spacing w:after="0" w:line="240" w:lineRule="auto"/>
              <w:jc w:val="center"/>
              <w:rPr>
                <w:rFonts w:ascii="Arial" w:eastAsia="Times New Roman" w:hAnsi="Arial" w:cs="Arial"/>
                <w:b/>
                <w:bCs/>
                <w:color w:val="000000"/>
                <w:kern w:val="0"/>
                <w:sz w:val="22"/>
                <w:szCs w:val="22"/>
                <w14:ligatures w14:val="none"/>
              </w:rPr>
            </w:pPr>
            <w:r w:rsidRPr="0035029A">
              <w:rPr>
                <w:rFonts w:ascii="Arial" w:eastAsia="Times New Roman" w:hAnsi="Arial" w:cs="Arial"/>
                <w:b/>
                <w:bCs/>
                <w:color w:val="000000"/>
                <w:kern w:val="0"/>
                <w:sz w:val="22"/>
                <w:szCs w:val="22"/>
                <w14:ligatures w14:val="none"/>
              </w:rPr>
              <w:t>Input (person-month)</w:t>
            </w:r>
          </w:p>
        </w:tc>
      </w:tr>
      <w:tr w:rsidR="00CC0CC1" w:rsidRPr="0035029A" w14:paraId="2F7141D0" w14:textId="77777777" w:rsidTr="00CC0CC1">
        <w:trPr>
          <w:trHeight w:val="44"/>
        </w:trPr>
        <w:tc>
          <w:tcPr>
            <w:tcW w:w="573" w:type="dxa"/>
            <w:tcBorders>
              <w:top w:val="nil"/>
              <w:left w:val="single" w:sz="4" w:space="0" w:color="auto"/>
              <w:bottom w:val="single" w:sz="4" w:space="0" w:color="auto"/>
              <w:right w:val="single" w:sz="4" w:space="0" w:color="auto"/>
            </w:tcBorders>
            <w:noWrap/>
            <w:vAlign w:val="bottom"/>
            <w:hideMark/>
          </w:tcPr>
          <w:p w14:paraId="1BD8B66C" w14:textId="77777777" w:rsidR="00CC0CC1" w:rsidRPr="0035029A" w:rsidRDefault="00CC0CC1" w:rsidP="005167A2">
            <w:pPr>
              <w:spacing w:after="0" w:line="240" w:lineRule="auto"/>
              <w:rPr>
                <w:rFonts w:ascii="Arial" w:eastAsia="Times New Roman" w:hAnsi="Arial" w:cs="Arial"/>
                <w:color w:val="000000"/>
                <w:kern w:val="0"/>
                <w:sz w:val="22"/>
                <w:szCs w:val="22"/>
                <w14:ligatures w14:val="none"/>
              </w:rPr>
            </w:pPr>
            <w:r w:rsidRPr="0035029A">
              <w:rPr>
                <w:rFonts w:ascii="Arial" w:eastAsia="Times New Roman" w:hAnsi="Arial" w:cs="Arial"/>
                <w:color w:val="000000"/>
                <w:kern w:val="0"/>
                <w:sz w:val="22"/>
                <w:szCs w:val="22"/>
                <w14:ligatures w14:val="none"/>
              </w:rPr>
              <w:lastRenderedPageBreak/>
              <w:t> </w:t>
            </w:r>
          </w:p>
        </w:tc>
        <w:tc>
          <w:tcPr>
            <w:tcW w:w="6312" w:type="dxa"/>
            <w:tcBorders>
              <w:top w:val="nil"/>
              <w:left w:val="nil"/>
              <w:bottom w:val="single" w:sz="4" w:space="0" w:color="auto"/>
              <w:right w:val="single" w:sz="4" w:space="0" w:color="auto"/>
            </w:tcBorders>
            <w:noWrap/>
            <w:vAlign w:val="bottom"/>
            <w:hideMark/>
          </w:tcPr>
          <w:p w14:paraId="63DB079A" w14:textId="77777777" w:rsidR="00CC0CC1" w:rsidRPr="0035029A" w:rsidRDefault="00CC0CC1" w:rsidP="005167A2">
            <w:pPr>
              <w:spacing w:after="0" w:line="240" w:lineRule="auto"/>
              <w:rPr>
                <w:rFonts w:ascii="Arial" w:eastAsia="Times New Roman" w:hAnsi="Arial" w:cs="Arial"/>
                <w:b/>
                <w:bCs/>
                <w:color w:val="000000"/>
                <w:kern w:val="0"/>
                <w:sz w:val="22"/>
                <w:szCs w:val="22"/>
                <w14:ligatures w14:val="none"/>
              </w:rPr>
            </w:pPr>
            <w:r w:rsidRPr="0035029A">
              <w:rPr>
                <w:rFonts w:ascii="Arial" w:eastAsia="Times New Roman" w:hAnsi="Arial" w:cs="Arial"/>
                <w:b/>
                <w:bCs/>
                <w:color w:val="000000"/>
                <w:kern w:val="0"/>
                <w:sz w:val="22"/>
                <w:szCs w:val="22"/>
                <w14:ligatures w14:val="none"/>
              </w:rPr>
              <w:t>Key International Experts</w:t>
            </w:r>
          </w:p>
        </w:tc>
        <w:tc>
          <w:tcPr>
            <w:tcW w:w="1924" w:type="dxa"/>
            <w:tcBorders>
              <w:top w:val="nil"/>
              <w:left w:val="nil"/>
              <w:bottom w:val="single" w:sz="4" w:space="0" w:color="auto"/>
              <w:right w:val="single" w:sz="4" w:space="0" w:color="auto"/>
            </w:tcBorders>
            <w:noWrap/>
            <w:vAlign w:val="bottom"/>
            <w:hideMark/>
          </w:tcPr>
          <w:p w14:paraId="236687B7" w14:textId="77777777" w:rsidR="00CC0CC1" w:rsidRPr="0035029A" w:rsidRDefault="00CC0CC1" w:rsidP="005167A2">
            <w:pPr>
              <w:spacing w:after="0" w:line="240" w:lineRule="auto"/>
              <w:jc w:val="center"/>
              <w:rPr>
                <w:rFonts w:ascii="Arial" w:eastAsia="Times New Roman" w:hAnsi="Arial" w:cs="Arial"/>
                <w:b/>
                <w:bCs/>
                <w:color w:val="000000"/>
                <w:kern w:val="0"/>
                <w:sz w:val="22"/>
                <w:szCs w:val="22"/>
                <w14:ligatures w14:val="none"/>
              </w:rPr>
            </w:pPr>
            <w:r w:rsidRPr="0035029A">
              <w:rPr>
                <w:rFonts w:ascii="Arial" w:eastAsia="Times New Roman" w:hAnsi="Arial" w:cs="Arial"/>
                <w:b/>
                <w:bCs/>
                <w:color w:val="000000"/>
                <w:kern w:val="0"/>
                <w:sz w:val="22"/>
                <w:szCs w:val="22"/>
                <w14:ligatures w14:val="none"/>
              </w:rPr>
              <w:t> </w:t>
            </w:r>
          </w:p>
        </w:tc>
      </w:tr>
      <w:tr w:rsidR="00CC0CC1" w:rsidRPr="0035029A" w14:paraId="0E085C4A" w14:textId="77777777" w:rsidTr="00CC0CC1">
        <w:trPr>
          <w:trHeight w:val="44"/>
        </w:trPr>
        <w:tc>
          <w:tcPr>
            <w:tcW w:w="573" w:type="dxa"/>
            <w:tcBorders>
              <w:top w:val="nil"/>
              <w:left w:val="single" w:sz="4" w:space="0" w:color="auto"/>
              <w:bottom w:val="single" w:sz="4" w:space="0" w:color="auto"/>
              <w:right w:val="single" w:sz="4" w:space="0" w:color="auto"/>
            </w:tcBorders>
            <w:noWrap/>
            <w:vAlign w:val="bottom"/>
            <w:hideMark/>
          </w:tcPr>
          <w:p w14:paraId="26F6833C" w14:textId="77777777" w:rsidR="00CC0CC1" w:rsidRPr="0035029A" w:rsidRDefault="00CC0CC1" w:rsidP="005167A2">
            <w:pPr>
              <w:spacing w:after="0" w:line="240" w:lineRule="auto"/>
              <w:jc w:val="right"/>
              <w:rPr>
                <w:rFonts w:ascii="Arial" w:eastAsia="Times New Roman" w:hAnsi="Arial" w:cs="Arial"/>
                <w:color w:val="000000"/>
                <w:kern w:val="0"/>
                <w:sz w:val="22"/>
                <w:szCs w:val="22"/>
                <w14:ligatures w14:val="none"/>
              </w:rPr>
            </w:pPr>
            <w:r w:rsidRPr="0035029A">
              <w:rPr>
                <w:rFonts w:ascii="Arial" w:eastAsia="Times New Roman" w:hAnsi="Arial" w:cs="Arial"/>
                <w:color w:val="000000"/>
                <w:kern w:val="0"/>
                <w:sz w:val="22"/>
                <w:szCs w:val="22"/>
                <w14:ligatures w14:val="none"/>
              </w:rPr>
              <w:t>1</w:t>
            </w:r>
          </w:p>
        </w:tc>
        <w:tc>
          <w:tcPr>
            <w:tcW w:w="6312" w:type="dxa"/>
            <w:tcBorders>
              <w:top w:val="nil"/>
              <w:left w:val="nil"/>
              <w:bottom w:val="single" w:sz="4" w:space="0" w:color="auto"/>
              <w:right w:val="single" w:sz="4" w:space="0" w:color="auto"/>
            </w:tcBorders>
            <w:noWrap/>
            <w:vAlign w:val="bottom"/>
            <w:hideMark/>
          </w:tcPr>
          <w:p w14:paraId="5A1550E3" w14:textId="77777777" w:rsidR="00CC0CC1" w:rsidRPr="0035029A" w:rsidRDefault="00CC0CC1" w:rsidP="005167A2">
            <w:pPr>
              <w:spacing w:after="0" w:line="240" w:lineRule="auto"/>
              <w:rPr>
                <w:rFonts w:ascii="Arial" w:eastAsia="Times New Roman" w:hAnsi="Arial" w:cs="Arial"/>
                <w:color w:val="000000"/>
                <w:kern w:val="0"/>
                <w:sz w:val="22"/>
                <w:szCs w:val="22"/>
                <w14:ligatures w14:val="none"/>
              </w:rPr>
            </w:pPr>
            <w:r w:rsidRPr="0035029A">
              <w:rPr>
                <w:rFonts w:ascii="Arial" w:eastAsia="Times New Roman" w:hAnsi="Arial" w:cs="Arial"/>
                <w:color w:val="000000"/>
                <w:kern w:val="0"/>
                <w:sz w:val="22"/>
                <w:szCs w:val="22"/>
                <w14:ligatures w14:val="none"/>
              </w:rPr>
              <w:t>Team Leader/ Transmission and Substation Engineer</w:t>
            </w:r>
          </w:p>
        </w:tc>
        <w:tc>
          <w:tcPr>
            <w:tcW w:w="1924" w:type="dxa"/>
            <w:tcBorders>
              <w:top w:val="nil"/>
              <w:left w:val="nil"/>
              <w:bottom w:val="single" w:sz="4" w:space="0" w:color="auto"/>
              <w:right w:val="single" w:sz="4" w:space="0" w:color="auto"/>
            </w:tcBorders>
            <w:noWrap/>
            <w:vAlign w:val="bottom"/>
            <w:hideMark/>
          </w:tcPr>
          <w:p w14:paraId="1AC18B43" w14:textId="77777777" w:rsidR="00CC0CC1" w:rsidRPr="0035029A" w:rsidRDefault="00CC0CC1" w:rsidP="005167A2">
            <w:pPr>
              <w:spacing w:after="0" w:line="240" w:lineRule="auto"/>
              <w:jc w:val="center"/>
              <w:rPr>
                <w:rFonts w:ascii="Arial" w:eastAsia="Times New Roman" w:hAnsi="Arial" w:cs="Arial"/>
                <w:color w:val="000000"/>
                <w:kern w:val="0"/>
                <w:sz w:val="22"/>
                <w:szCs w:val="22"/>
                <w14:ligatures w14:val="none"/>
              </w:rPr>
            </w:pPr>
            <w:r w:rsidRPr="0035029A">
              <w:rPr>
                <w:rFonts w:ascii="Arial" w:eastAsia="Times New Roman" w:hAnsi="Arial" w:cs="Arial"/>
                <w:color w:val="000000"/>
                <w:kern w:val="0"/>
                <w:sz w:val="22"/>
                <w:szCs w:val="22"/>
                <w14:ligatures w14:val="none"/>
              </w:rPr>
              <w:t>7</w:t>
            </w:r>
          </w:p>
        </w:tc>
      </w:tr>
      <w:tr w:rsidR="00CC0CC1" w:rsidRPr="0035029A" w14:paraId="49477E8E" w14:textId="77777777" w:rsidTr="00CC0CC1">
        <w:trPr>
          <w:trHeight w:val="44"/>
        </w:trPr>
        <w:tc>
          <w:tcPr>
            <w:tcW w:w="573" w:type="dxa"/>
            <w:tcBorders>
              <w:top w:val="nil"/>
              <w:left w:val="single" w:sz="4" w:space="0" w:color="auto"/>
              <w:bottom w:val="single" w:sz="4" w:space="0" w:color="auto"/>
              <w:right w:val="single" w:sz="4" w:space="0" w:color="auto"/>
            </w:tcBorders>
            <w:noWrap/>
            <w:vAlign w:val="bottom"/>
            <w:hideMark/>
          </w:tcPr>
          <w:p w14:paraId="69E99A90" w14:textId="690EAA1E" w:rsidR="00CC0CC1" w:rsidRPr="00D451DE" w:rsidRDefault="00CC0CC1" w:rsidP="005167A2">
            <w:pPr>
              <w:spacing w:after="0" w:line="240" w:lineRule="auto"/>
              <w:jc w:val="right"/>
              <w:rPr>
                <w:rFonts w:ascii="Arial" w:eastAsia="Times New Roman" w:hAnsi="Arial" w:cs="Arial"/>
                <w:color w:val="000000"/>
                <w:kern w:val="0"/>
                <w:sz w:val="22"/>
                <w:szCs w:val="22"/>
                <w14:ligatures w14:val="none"/>
              </w:rPr>
            </w:pPr>
            <w:r>
              <w:rPr>
                <w:rFonts w:ascii="Arial" w:eastAsia="Times New Roman" w:hAnsi="Arial" w:cs="Arial"/>
                <w:color w:val="000000"/>
                <w:kern w:val="0"/>
                <w:sz w:val="22"/>
                <w:szCs w:val="22"/>
                <w14:ligatures w14:val="none"/>
              </w:rPr>
              <w:t>2</w:t>
            </w:r>
          </w:p>
        </w:tc>
        <w:tc>
          <w:tcPr>
            <w:tcW w:w="6312" w:type="dxa"/>
            <w:tcBorders>
              <w:top w:val="nil"/>
              <w:left w:val="nil"/>
              <w:bottom w:val="single" w:sz="4" w:space="0" w:color="auto"/>
              <w:right w:val="single" w:sz="4" w:space="0" w:color="auto"/>
            </w:tcBorders>
            <w:noWrap/>
            <w:vAlign w:val="bottom"/>
            <w:hideMark/>
          </w:tcPr>
          <w:p w14:paraId="41DB75A8" w14:textId="40A476E4" w:rsidR="00CC0CC1" w:rsidRPr="00CC0CC1" w:rsidRDefault="00CC0CC1" w:rsidP="005167A2">
            <w:pPr>
              <w:spacing w:after="0" w:line="240" w:lineRule="auto"/>
              <w:rPr>
                <w:rFonts w:ascii="Arial" w:hAnsi="Arial" w:cs="Arial"/>
                <w:color w:val="000000"/>
                <w:kern w:val="0"/>
                <w:sz w:val="22"/>
                <w:szCs w:val="22"/>
                <w:lang w:eastAsia="zh-CN"/>
                <w14:ligatures w14:val="none"/>
              </w:rPr>
            </w:pPr>
            <w:r w:rsidRPr="00CC0CC1">
              <w:rPr>
                <w:rFonts w:ascii="Arial" w:eastAsia="Times New Roman" w:hAnsi="Arial" w:cs="Arial"/>
                <w:color w:val="000000"/>
                <w:kern w:val="0"/>
                <w:sz w:val="22"/>
                <w:szCs w:val="22"/>
                <w14:ligatures w14:val="none"/>
              </w:rPr>
              <w:t xml:space="preserve">Environmental /Climate </w:t>
            </w:r>
            <w:r w:rsidRPr="00CC0CC1">
              <w:rPr>
                <w:rFonts w:ascii="Arial" w:hAnsi="Arial" w:cs="Arial" w:hint="eastAsia"/>
                <w:color w:val="000000"/>
                <w:kern w:val="0"/>
                <w:sz w:val="22"/>
                <w:szCs w:val="22"/>
                <w:lang w:eastAsia="zh-CN"/>
                <w14:ligatures w14:val="none"/>
              </w:rPr>
              <w:t xml:space="preserve">Lead </w:t>
            </w:r>
            <w:r w:rsidRPr="00CC0CC1">
              <w:rPr>
                <w:rFonts w:ascii="Arial" w:eastAsia="Times New Roman" w:hAnsi="Arial" w:cs="Arial"/>
                <w:color w:val="000000"/>
                <w:kern w:val="0"/>
                <w:sz w:val="22"/>
                <w:szCs w:val="22"/>
                <w14:ligatures w14:val="none"/>
              </w:rPr>
              <w:t>Specialist</w:t>
            </w:r>
          </w:p>
        </w:tc>
        <w:tc>
          <w:tcPr>
            <w:tcW w:w="1924" w:type="dxa"/>
            <w:tcBorders>
              <w:top w:val="nil"/>
              <w:left w:val="nil"/>
              <w:bottom w:val="single" w:sz="4" w:space="0" w:color="auto"/>
              <w:right w:val="single" w:sz="4" w:space="0" w:color="auto"/>
            </w:tcBorders>
            <w:noWrap/>
            <w:vAlign w:val="bottom"/>
            <w:hideMark/>
          </w:tcPr>
          <w:p w14:paraId="22198D1E" w14:textId="77777777" w:rsidR="00CC0CC1" w:rsidRPr="00D451DE" w:rsidRDefault="00CC0CC1" w:rsidP="005167A2">
            <w:pPr>
              <w:spacing w:after="0" w:line="240" w:lineRule="auto"/>
              <w:jc w:val="center"/>
              <w:rPr>
                <w:rFonts w:ascii="Arial" w:eastAsia="Times New Roman" w:hAnsi="Arial" w:cs="Arial"/>
                <w:color w:val="000000"/>
                <w:kern w:val="0"/>
                <w:sz w:val="22"/>
                <w:szCs w:val="22"/>
                <w14:ligatures w14:val="none"/>
              </w:rPr>
            </w:pPr>
            <w:r w:rsidRPr="00D451DE">
              <w:rPr>
                <w:rFonts w:ascii="Arial" w:eastAsia="Times New Roman" w:hAnsi="Arial" w:cs="Arial"/>
                <w:color w:val="000000"/>
                <w:kern w:val="0"/>
                <w:sz w:val="22"/>
                <w:szCs w:val="22"/>
                <w14:ligatures w14:val="none"/>
              </w:rPr>
              <w:t>2</w:t>
            </w:r>
          </w:p>
        </w:tc>
      </w:tr>
      <w:tr w:rsidR="00CC0CC1" w:rsidRPr="0035029A" w14:paraId="68D7C4ED" w14:textId="77777777" w:rsidTr="00CC0CC1">
        <w:trPr>
          <w:trHeight w:val="44"/>
        </w:trPr>
        <w:tc>
          <w:tcPr>
            <w:tcW w:w="573" w:type="dxa"/>
            <w:tcBorders>
              <w:top w:val="nil"/>
              <w:left w:val="single" w:sz="4" w:space="0" w:color="auto"/>
              <w:bottom w:val="single" w:sz="4" w:space="0" w:color="auto"/>
              <w:right w:val="single" w:sz="4" w:space="0" w:color="auto"/>
            </w:tcBorders>
            <w:noWrap/>
            <w:vAlign w:val="bottom"/>
            <w:hideMark/>
          </w:tcPr>
          <w:p w14:paraId="56CEF270" w14:textId="2C8DF3AD" w:rsidR="00CC0CC1" w:rsidRPr="00D451DE" w:rsidRDefault="00CC0CC1" w:rsidP="005167A2">
            <w:pPr>
              <w:spacing w:after="0" w:line="240" w:lineRule="auto"/>
              <w:jc w:val="right"/>
              <w:rPr>
                <w:rFonts w:ascii="Arial" w:eastAsia="Times New Roman" w:hAnsi="Arial" w:cs="Arial"/>
                <w:color w:val="000000"/>
                <w:kern w:val="0"/>
                <w:sz w:val="22"/>
                <w:szCs w:val="22"/>
                <w14:ligatures w14:val="none"/>
              </w:rPr>
            </w:pPr>
            <w:r>
              <w:rPr>
                <w:rFonts w:ascii="Arial" w:eastAsia="Times New Roman" w:hAnsi="Arial" w:cs="Arial"/>
                <w:color w:val="000000"/>
                <w:kern w:val="0"/>
                <w:sz w:val="22"/>
                <w:szCs w:val="22"/>
                <w14:ligatures w14:val="none"/>
              </w:rPr>
              <w:t>3</w:t>
            </w:r>
          </w:p>
        </w:tc>
        <w:tc>
          <w:tcPr>
            <w:tcW w:w="6312" w:type="dxa"/>
            <w:tcBorders>
              <w:top w:val="nil"/>
              <w:left w:val="nil"/>
              <w:bottom w:val="single" w:sz="4" w:space="0" w:color="auto"/>
              <w:right w:val="single" w:sz="4" w:space="0" w:color="auto"/>
            </w:tcBorders>
            <w:noWrap/>
            <w:vAlign w:val="bottom"/>
            <w:hideMark/>
          </w:tcPr>
          <w:p w14:paraId="5C379F42" w14:textId="1E89A98E" w:rsidR="00CC0CC1" w:rsidRPr="00A22FA7" w:rsidRDefault="00CC0CC1" w:rsidP="005167A2">
            <w:pPr>
              <w:spacing w:after="0" w:line="240" w:lineRule="auto"/>
              <w:rPr>
                <w:rFonts w:ascii="Arial" w:eastAsia="Times New Roman" w:hAnsi="Arial" w:cs="Arial"/>
                <w:color w:val="000000"/>
                <w:kern w:val="0"/>
                <w:sz w:val="22"/>
                <w:szCs w:val="22"/>
                <w:highlight w:val="yellow"/>
                <w14:ligatures w14:val="none"/>
              </w:rPr>
            </w:pPr>
            <w:r w:rsidRPr="00A22FA7">
              <w:rPr>
                <w:rFonts w:ascii="Arial" w:eastAsia="Times New Roman" w:hAnsi="Arial" w:cs="Arial"/>
                <w:color w:val="000000"/>
                <w:kern w:val="0"/>
                <w:sz w:val="22"/>
                <w:szCs w:val="22"/>
                <w14:ligatures w14:val="none"/>
              </w:rPr>
              <w:t xml:space="preserve">Social Development </w:t>
            </w:r>
            <w:r>
              <w:rPr>
                <w:rFonts w:ascii="Arial" w:hAnsi="Arial" w:cs="Arial" w:hint="eastAsia"/>
                <w:color w:val="000000"/>
                <w:kern w:val="0"/>
                <w:sz w:val="22"/>
                <w:szCs w:val="22"/>
                <w:lang w:eastAsia="zh-CN"/>
                <w14:ligatures w14:val="none"/>
              </w:rPr>
              <w:t xml:space="preserve">Lead </w:t>
            </w:r>
            <w:r w:rsidRPr="00A22FA7">
              <w:rPr>
                <w:rFonts w:ascii="Arial" w:eastAsia="Times New Roman" w:hAnsi="Arial" w:cs="Arial"/>
                <w:color w:val="000000"/>
                <w:kern w:val="0"/>
                <w:sz w:val="22"/>
                <w:szCs w:val="22"/>
                <w14:ligatures w14:val="none"/>
              </w:rPr>
              <w:t>Specialist</w:t>
            </w:r>
          </w:p>
        </w:tc>
        <w:tc>
          <w:tcPr>
            <w:tcW w:w="1924" w:type="dxa"/>
            <w:tcBorders>
              <w:top w:val="nil"/>
              <w:left w:val="nil"/>
              <w:bottom w:val="single" w:sz="4" w:space="0" w:color="auto"/>
              <w:right w:val="single" w:sz="4" w:space="0" w:color="auto"/>
            </w:tcBorders>
            <w:noWrap/>
            <w:vAlign w:val="bottom"/>
            <w:hideMark/>
          </w:tcPr>
          <w:p w14:paraId="6CADF689" w14:textId="4506E3F3" w:rsidR="00CC0CC1" w:rsidRPr="00D451DE" w:rsidRDefault="00CC0CC1" w:rsidP="005167A2">
            <w:pPr>
              <w:spacing w:after="0" w:line="240" w:lineRule="auto"/>
              <w:jc w:val="center"/>
              <w:rPr>
                <w:rFonts w:ascii="Arial" w:eastAsia="Times New Roman" w:hAnsi="Arial" w:cs="Arial"/>
                <w:color w:val="000000"/>
                <w:kern w:val="0"/>
                <w:sz w:val="22"/>
                <w:szCs w:val="22"/>
                <w14:ligatures w14:val="none"/>
              </w:rPr>
            </w:pPr>
            <w:r w:rsidRPr="00D451DE">
              <w:rPr>
                <w:rFonts w:ascii="Arial" w:eastAsia="Times New Roman" w:hAnsi="Arial" w:cs="Arial"/>
                <w:color w:val="000000"/>
                <w:kern w:val="0"/>
                <w:sz w:val="22"/>
                <w:szCs w:val="22"/>
                <w14:ligatures w14:val="none"/>
              </w:rPr>
              <w:t>3</w:t>
            </w:r>
          </w:p>
        </w:tc>
      </w:tr>
      <w:tr w:rsidR="00CC0CC1" w:rsidRPr="0035029A" w14:paraId="17973E36" w14:textId="77777777" w:rsidTr="00CC0CC1">
        <w:trPr>
          <w:trHeight w:val="44"/>
        </w:trPr>
        <w:tc>
          <w:tcPr>
            <w:tcW w:w="573" w:type="dxa"/>
            <w:tcBorders>
              <w:top w:val="nil"/>
              <w:left w:val="single" w:sz="4" w:space="0" w:color="auto"/>
              <w:bottom w:val="single" w:sz="4" w:space="0" w:color="auto"/>
              <w:right w:val="single" w:sz="4" w:space="0" w:color="auto"/>
            </w:tcBorders>
            <w:noWrap/>
            <w:vAlign w:val="bottom"/>
            <w:hideMark/>
          </w:tcPr>
          <w:p w14:paraId="442D4F42" w14:textId="49E71F60" w:rsidR="00CC0CC1" w:rsidRPr="00D451DE" w:rsidRDefault="00CC0CC1" w:rsidP="005167A2">
            <w:pPr>
              <w:spacing w:after="0" w:line="240" w:lineRule="auto"/>
              <w:jc w:val="right"/>
              <w:rPr>
                <w:rFonts w:ascii="Arial" w:eastAsia="Times New Roman" w:hAnsi="Arial" w:cs="Arial"/>
                <w:color w:val="000000"/>
                <w:kern w:val="0"/>
                <w:sz w:val="22"/>
                <w:szCs w:val="22"/>
                <w14:ligatures w14:val="none"/>
              </w:rPr>
            </w:pPr>
            <w:r>
              <w:rPr>
                <w:rFonts w:ascii="Arial" w:eastAsia="Times New Roman" w:hAnsi="Arial" w:cs="Arial"/>
                <w:color w:val="000000"/>
                <w:kern w:val="0"/>
                <w:sz w:val="22"/>
                <w:szCs w:val="22"/>
                <w14:ligatures w14:val="none"/>
              </w:rPr>
              <w:t>4</w:t>
            </w:r>
          </w:p>
        </w:tc>
        <w:tc>
          <w:tcPr>
            <w:tcW w:w="6312" w:type="dxa"/>
            <w:tcBorders>
              <w:top w:val="nil"/>
              <w:left w:val="nil"/>
              <w:bottom w:val="single" w:sz="4" w:space="0" w:color="auto"/>
              <w:right w:val="single" w:sz="4" w:space="0" w:color="auto"/>
            </w:tcBorders>
            <w:noWrap/>
            <w:vAlign w:val="bottom"/>
            <w:hideMark/>
          </w:tcPr>
          <w:p w14:paraId="19467F0E" w14:textId="77777777" w:rsidR="00CC0CC1" w:rsidRPr="00B52CEF" w:rsidRDefault="00CC0CC1" w:rsidP="005167A2">
            <w:pPr>
              <w:spacing w:after="0" w:line="240" w:lineRule="auto"/>
              <w:rPr>
                <w:rFonts w:ascii="Arial" w:eastAsia="Times New Roman" w:hAnsi="Arial" w:cs="Arial"/>
                <w:color w:val="000000"/>
                <w:kern w:val="0"/>
                <w:sz w:val="22"/>
                <w:szCs w:val="22"/>
                <w14:ligatures w14:val="none"/>
              </w:rPr>
            </w:pPr>
            <w:r w:rsidRPr="00B52CEF">
              <w:rPr>
                <w:rFonts w:ascii="Arial" w:eastAsia="Times New Roman" w:hAnsi="Arial" w:cs="Arial"/>
                <w:color w:val="000000"/>
                <w:kern w:val="0"/>
                <w:sz w:val="22"/>
                <w:szCs w:val="22"/>
                <w14:ligatures w14:val="none"/>
              </w:rPr>
              <w:t>Economist / Financial Analyst</w:t>
            </w:r>
          </w:p>
        </w:tc>
        <w:tc>
          <w:tcPr>
            <w:tcW w:w="1924" w:type="dxa"/>
            <w:tcBorders>
              <w:top w:val="nil"/>
              <w:left w:val="nil"/>
              <w:bottom w:val="single" w:sz="4" w:space="0" w:color="auto"/>
              <w:right w:val="single" w:sz="4" w:space="0" w:color="auto"/>
            </w:tcBorders>
            <w:noWrap/>
            <w:vAlign w:val="bottom"/>
            <w:hideMark/>
          </w:tcPr>
          <w:p w14:paraId="489F0533" w14:textId="77777777" w:rsidR="00CC0CC1" w:rsidRPr="00D451DE" w:rsidRDefault="00CC0CC1" w:rsidP="005167A2">
            <w:pPr>
              <w:spacing w:after="0" w:line="240" w:lineRule="auto"/>
              <w:jc w:val="center"/>
              <w:rPr>
                <w:rFonts w:ascii="Arial" w:eastAsia="Times New Roman" w:hAnsi="Arial" w:cs="Arial"/>
                <w:color w:val="000000"/>
                <w:kern w:val="0"/>
                <w:sz w:val="22"/>
                <w:szCs w:val="22"/>
                <w14:ligatures w14:val="none"/>
              </w:rPr>
            </w:pPr>
            <w:r w:rsidRPr="00D451DE">
              <w:rPr>
                <w:rFonts w:ascii="Arial" w:eastAsia="Times New Roman" w:hAnsi="Arial" w:cs="Arial"/>
                <w:color w:val="000000"/>
                <w:kern w:val="0"/>
                <w:sz w:val="22"/>
                <w:szCs w:val="22"/>
                <w14:ligatures w14:val="none"/>
              </w:rPr>
              <w:t>2</w:t>
            </w:r>
          </w:p>
        </w:tc>
      </w:tr>
      <w:tr w:rsidR="00CC0CC1" w:rsidRPr="0035029A" w14:paraId="5F267D52" w14:textId="77777777" w:rsidTr="00CC0CC1">
        <w:trPr>
          <w:trHeight w:val="44"/>
        </w:trPr>
        <w:tc>
          <w:tcPr>
            <w:tcW w:w="573" w:type="dxa"/>
            <w:tcBorders>
              <w:top w:val="nil"/>
              <w:left w:val="single" w:sz="4" w:space="0" w:color="auto"/>
              <w:bottom w:val="single" w:sz="4" w:space="0" w:color="auto"/>
              <w:right w:val="single" w:sz="4" w:space="0" w:color="auto"/>
            </w:tcBorders>
            <w:noWrap/>
            <w:vAlign w:val="bottom"/>
            <w:hideMark/>
          </w:tcPr>
          <w:p w14:paraId="203A5870" w14:textId="77777777" w:rsidR="00CC0CC1" w:rsidRPr="00D451DE" w:rsidRDefault="00CC0CC1" w:rsidP="005167A2">
            <w:pPr>
              <w:spacing w:after="0" w:line="240" w:lineRule="auto"/>
              <w:rPr>
                <w:rFonts w:ascii="Arial" w:eastAsia="Times New Roman" w:hAnsi="Arial" w:cs="Arial"/>
                <w:color w:val="000000"/>
                <w:kern w:val="0"/>
                <w:sz w:val="22"/>
                <w:szCs w:val="22"/>
                <w14:ligatures w14:val="none"/>
              </w:rPr>
            </w:pPr>
            <w:r w:rsidRPr="00D451DE">
              <w:rPr>
                <w:rFonts w:ascii="Arial" w:eastAsia="Times New Roman" w:hAnsi="Arial" w:cs="Arial"/>
                <w:color w:val="000000"/>
                <w:kern w:val="0"/>
                <w:sz w:val="22"/>
                <w:szCs w:val="22"/>
                <w14:ligatures w14:val="none"/>
              </w:rPr>
              <w:t> </w:t>
            </w:r>
          </w:p>
        </w:tc>
        <w:tc>
          <w:tcPr>
            <w:tcW w:w="6312" w:type="dxa"/>
            <w:tcBorders>
              <w:top w:val="nil"/>
              <w:left w:val="nil"/>
              <w:bottom w:val="single" w:sz="4" w:space="0" w:color="auto"/>
              <w:right w:val="single" w:sz="4" w:space="0" w:color="auto"/>
            </w:tcBorders>
            <w:noWrap/>
            <w:vAlign w:val="bottom"/>
            <w:hideMark/>
          </w:tcPr>
          <w:p w14:paraId="795F8AB7" w14:textId="77777777" w:rsidR="00CC0CC1" w:rsidRPr="00D451DE" w:rsidRDefault="00CC0CC1" w:rsidP="005167A2">
            <w:pPr>
              <w:spacing w:after="0" w:line="240" w:lineRule="auto"/>
              <w:rPr>
                <w:rFonts w:ascii="Arial" w:eastAsia="Times New Roman" w:hAnsi="Arial" w:cs="Arial"/>
                <w:b/>
                <w:bCs/>
                <w:color w:val="000000"/>
                <w:kern w:val="0"/>
                <w:sz w:val="22"/>
                <w:szCs w:val="22"/>
                <w14:ligatures w14:val="none"/>
              </w:rPr>
            </w:pPr>
            <w:r w:rsidRPr="00D451DE">
              <w:rPr>
                <w:rFonts w:ascii="Arial" w:eastAsia="Times New Roman" w:hAnsi="Arial" w:cs="Arial"/>
                <w:b/>
                <w:bCs/>
                <w:color w:val="000000"/>
                <w:kern w:val="0"/>
                <w:sz w:val="22"/>
                <w:szCs w:val="22"/>
                <w14:ligatures w14:val="none"/>
              </w:rPr>
              <w:t>Sub-Total for International Experts</w:t>
            </w:r>
          </w:p>
        </w:tc>
        <w:tc>
          <w:tcPr>
            <w:tcW w:w="1924" w:type="dxa"/>
            <w:tcBorders>
              <w:top w:val="nil"/>
              <w:left w:val="nil"/>
              <w:bottom w:val="single" w:sz="4" w:space="0" w:color="auto"/>
              <w:right w:val="single" w:sz="4" w:space="0" w:color="auto"/>
            </w:tcBorders>
            <w:noWrap/>
            <w:vAlign w:val="bottom"/>
            <w:hideMark/>
          </w:tcPr>
          <w:p w14:paraId="40AA4504" w14:textId="0DCA2511" w:rsidR="00CC0CC1" w:rsidRPr="00D451DE" w:rsidRDefault="00CC0CC1" w:rsidP="005167A2">
            <w:pPr>
              <w:spacing w:after="0" w:line="240" w:lineRule="auto"/>
              <w:jc w:val="center"/>
              <w:rPr>
                <w:rFonts w:ascii="Arial" w:eastAsia="Times New Roman" w:hAnsi="Arial" w:cs="Arial"/>
                <w:b/>
                <w:bCs/>
                <w:color w:val="000000"/>
                <w:kern w:val="0"/>
                <w:sz w:val="22"/>
                <w:szCs w:val="22"/>
                <w14:ligatures w14:val="none"/>
              </w:rPr>
            </w:pPr>
            <w:r>
              <w:rPr>
                <w:rFonts w:ascii="Arial" w:eastAsia="Times New Roman" w:hAnsi="Arial" w:cs="Arial"/>
                <w:b/>
                <w:bCs/>
                <w:color w:val="000000"/>
                <w:kern w:val="0"/>
                <w:sz w:val="22"/>
                <w:szCs w:val="22"/>
                <w14:ligatures w14:val="none"/>
              </w:rPr>
              <w:t>14</w:t>
            </w:r>
          </w:p>
        </w:tc>
      </w:tr>
      <w:tr w:rsidR="00CC0CC1" w:rsidRPr="0035029A" w14:paraId="18C326E1" w14:textId="77777777" w:rsidTr="00CC0CC1">
        <w:trPr>
          <w:trHeight w:val="44"/>
        </w:trPr>
        <w:tc>
          <w:tcPr>
            <w:tcW w:w="573" w:type="dxa"/>
            <w:tcBorders>
              <w:top w:val="nil"/>
              <w:left w:val="single" w:sz="4" w:space="0" w:color="auto"/>
              <w:bottom w:val="single" w:sz="4" w:space="0" w:color="auto"/>
              <w:right w:val="single" w:sz="4" w:space="0" w:color="auto"/>
            </w:tcBorders>
            <w:noWrap/>
            <w:vAlign w:val="bottom"/>
          </w:tcPr>
          <w:p w14:paraId="13D48235" w14:textId="77777777" w:rsidR="00CC0CC1" w:rsidRPr="00D451DE" w:rsidRDefault="00CC0CC1" w:rsidP="005167A2">
            <w:pPr>
              <w:spacing w:after="0" w:line="240" w:lineRule="auto"/>
              <w:rPr>
                <w:rFonts w:ascii="Arial" w:eastAsia="Times New Roman" w:hAnsi="Arial" w:cs="Arial"/>
                <w:color w:val="000000"/>
                <w:kern w:val="0"/>
                <w:sz w:val="22"/>
                <w:szCs w:val="22"/>
                <w14:ligatures w14:val="none"/>
              </w:rPr>
            </w:pPr>
          </w:p>
        </w:tc>
        <w:tc>
          <w:tcPr>
            <w:tcW w:w="6312" w:type="dxa"/>
            <w:tcBorders>
              <w:top w:val="nil"/>
              <w:left w:val="nil"/>
              <w:bottom w:val="single" w:sz="4" w:space="0" w:color="auto"/>
              <w:right w:val="single" w:sz="4" w:space="0" w:color="auto"/>
            </w:tcBorders>
            <w:noWrap/>
            <w:vAlign w:val="bottom"/>
          </w:tcPr>
          <w:p w14:paraId="5A93E82B" w14:textId="77777777" w:rsidR="00CC0CC1" w:rsidRPr="00D451DE" w:rsidRDefault="00CC0CC1" w:rsidP="005167A2">
            <w:pPr>
              <w:spacing w:after="0" w:line="240" w:lineRule="auto"/>
              <w:rPr>
                <w:rFonts w:ascii="Arial" w:eastAsia="Times New Roman" w:hAnsi="Arial" w:cs="Arial"/>
                <w:b/>
                <w:bCs/>
                <w:color w:val="000000"/>
                <w:kern w:val="0"/>
                <w:sz w:val="22"/>
                <w:szCs w:val="22"/>
                <w14:ligatures w14:val="none"/>
              </w:rPr>
            </w:pPr>
          </w:p>
        </w:tc>
        <w:tc>
          <w:tcPr>
            <w:tcW w:w="1924" w:type="dxa"/>
            <w:tcBorders>
              <w:top w:val="nil"/>
              <w:left w:val="nil"/>
              <w:bottom w:val="single" w:sz="4" w:space="0" w:color="auto"/>
              <w:right w:val="single" w:sz="4" w:space="0" w:color="auto"/>
            </w:tcBorders>
            <w:noWrap/>
            <w:vAlign w:val="bottom"/>
          </w:tcPr>
          <w:p w14:paraId="3A8B9AEC" w14:textId="77777777" w:rsidR="00CC0CC1" w:rsidRPr="00D451DE" w:rsidRDefault="00CC0CC1" w:rsidP="005167A2">
            <w:pPr>
              <w:spacing w:after="0" w:line="240" w:lineRule="auto"/>
              <w:jc w:val="center"/>
              <w:rPr>
                <w:rFonts w:ascii="Arial" w:eastAsia="Times New Roman" w:hAnsi="Arial" w:cs="Arial"/>
                <w:color w:val="000000"/>
                <w:kern w:val="0"/>
                <w:sz w:val="22"/>
                <w:szCs w:val="22"/>
                <w14:ligatures w14:val="none"/>
              </w:rPr>
            </w:pPr>
          </w:p>
        </w:tc>
      </w:tr>
      <w:tr w:rsidR="00CC0CC1" w:rsidRPr="0035029A" w14:paraId="65FF3423" w14:textId="77777777" w:rsidTr="00CC0CC1">
        <w:trPr>
          <w:trHeight w:val="44"/>
        </w:trPr>
        <w:tc>
          <w:tcPr>
            <w:tcW w:w="573" w:type="dxa"/>
            <w:tcBorders>
              <w:top w:val="nil"/>
              <w:left w:val="single" w:sz="4" w:space="0" w:color="auto"/>
              <w:bottom w:val="single" w:sz="4" w:space="0" w:color="auto"/>
              <w:right w:val="single" w:sz="4" w:space="0" w:color="auto"/>
            </w:tcBorders>
            <w:noWrap/>
            <w:vAlign w:val="bottom"/>
            <w:hideMark/>
          </w:tcPr>
          <w:p w14:paraId="62A2AEF2" w14:textId="77777777" w:rsidR="00CC0CC1" w:rsidRPr="00D451DE" w:rsidRDefault="00CC0CC1" w:rsidP="005167A2">
            <w:pPr>
              <w:spacing w:after="0" w:line="240" w:lineRule="auto"/>
              <w:rPr>
                <w:rFonts w:ascii="Arial" w:eastAsia="Times New Roman" w:hAnsi="Arial" w:cs="Arial"/>
                <w:color w:val="000000"/>
                <w:kern w:val="0"/>
                <w:sz w:val="22"/>
                <w:szCs w:val="22"/>
                <w14:ligatures w14:val="none"/>
              </w:rPr>
            </w:pPr>
            <w:r w:rsidRPr="00D451DE">
              <w:rPr>
                <w:rFonts w:ascii="Arial" w:eastAsia="Times New Roman" w:hAnsi="Arial" w:cs="Arial"/>
                <w:color w:val="000000"/>
                <w:kern w:val="0"/>
                <w:sz w:val="22"/>
                <w:szCs w:val="22"/>
                <w14:ligatures w14:val="none"/>
              </w:rPr>
              <w:t> </w:t>
            </w:r>
          </w:p>
        </w:tc>
        <w:tc>
          <w:tcPr>
            <w:tcW w:w="6312" w:type="dxa"/>
            <w:tcBorders>
              <w:top w:val="nil"/>
              <w:left w:val="nil"/>
              <w:bottom w:val="single" w:sz="4" w:space="0" w:color="auto"/>
              <w:right w:val="single" w:sz="4" w:space="0" w:color="auto"/>
            </w:tcBorders>
            <w:noWrap/>
            <w:vAlign w:val="bottom"/>
            <w:hideMark/>
          </w:tcPr>
          <w:p w14:paraId="161E52EF" w14:textId="77777777" w:rsidR="00CC0CC1" w:rsidRPr="00D451DE" w:rsidRDefault="00CC0CC1" w:rsidP="005167A2">
            <w:pPr>
              <w:spacing w:after="0" w:line="240" w:lineRule="auto"/>
              <w:rPr>
                <w:rFonts w:ascii="Arial" w:eastAsia="Times New Roman" w:hAnsi="Arial" w:cs="Arial"/>
                <w:b/>
                <w:bCs/>
                <w:color w:val="000000"/>
                <w:kern w:val="0"/>
                <w:sz w:val="22"/>
                <w:szCs w:val="22"/>
                <w14:ligatures w14:val="none"/>
              </w:rPr>
            </w:pPr>
            <w:r w:rsidRPr="00D451DE">
              <w:rPr>
                <w:rFonts w:ascii="Arial" w:eastAsia="Times New Roman" w:hAnsi="Arial" w:cs="Arial"/>
                <w:b/>
                <w:bCs/>
                <w:color w:val="000000"/>
                <w:kern w:val="0"/>
                <w:sz w:val="22"/>
                <w:szCs w:val="22"/>
                <w14:ligatures w14:val="none"/>
              </w:rPr>
              <w:t>Key National Experts</w:t>
            </w:r>
          </w:p>
        </w:tc>
        <w:tc>
          <w:tcPr>
            <w:tcW w:w="1924" w:type="dxa"/>
            <w:tcBorders>
              <w:top w:val="nil"/>
              <w:left w:val="nil"/>
              <w:bottom w:val="single" w:sz="4" w:space="0" w:color="auto"/>
              <w:right w:val="single" w:sz="4" w:space="0" w:color="auto"/>
            </w:tcBorders>
            <w:noWrap/>
            <w:vAlign w:val="bottom"/>
            <w:hideMark/>
          </w:tcPr>
          <w:p w14:paraId="1C723F9D" w14:textId="77777777" w:rsidR="00CC0CC1" w:rsidRPr="00D451DE" w:rsidRDefault="00CC0CC1" w:rsidP="005167A2">
            <w:pPr>
              <w:spacing w:after="0" w:line="240" w:lineRule="auto"/>
              <w:jc w:val="center"/>
              <w:rPr>
                <w:rFonts w:ascii="Arial" w:eastAsia="Times New Roman" w:hAnsi="Arial" w:cs="Arial"/>
                <w:color w:val="000000"/>
                <w:kern w:val="0"/>
                <w:sz w:val="22"/>
                <w:szCs w:val="22"/>
                <w14:ligatures w14:val="none"/>
              </w:rPr>
            </w:pPr>
            <w:r w:rsidRPr="00D451DE">
              <w:rPr>
                <w:rFonts w:ascii="Arial" w:eastAsia="Times New Roman" w:hAnsi="Arial" w:cs="Arial"/>
                <w:color w:val="000000"/>
                <w:kern w:val="0"/>
                <w:sz w:val="22"/>
                <w:szCs w:val="22"/>
                <w14:ligatures w14:val="none"/>
              </w:rPr>
              <w:t> </w:t>
            </w:r>
          </w:p>
        </w:tc>
      </w:tr>
      <w:tr w:rsidR="00CC0CC1" w:rsidRPr="0035029A" w14:paraId="25662E4F" w14:textId="77777777" w:rsidTr="00CC0CC1">
        <w:trPr>
          <w:trHeight w:val="44"/>
        </w:trPr>
        <w:tc>
          <w:tcPr>
            <w:tcW w:w="573" w:type="dxa"/>
            <w:tcBorders>
              <w:top w:val="nil"/>
              <w:left w:val="single" w:sz="4" w:space="0" w:color="auto"/>
              <w:bottom w:val="single" w:sz="4" w:space="0" w:color="auto"/>
              <w:right w:val="single" w:sz="4" w:space="0" w:color="auto"/>
            </w:tcBorders>
            <w:noWrap/>
            <w:vAlign w:val="bottom"/>
          </w:tcPr>
          <w:p w14:paraId="5119582B" w14:textId="1EFCA75D" w:rsidR="00CC0CC1" w:rsidRDefault="00CC0CC1" w:rsidP="00B52CEF">
            <w:pPr>
              <w:spacing w:after="0" w:line="240" w:lineRule="auto"/>
              <w:jc w:val="right"/>
              <w:rPr>
                <w:rFonts w:ascii="Arial" w:eastAsia="Times New Roman" w:hAnsi="Arial" w:cs="Arial"/>
                <w:color w:val="000000"/>
                <w:kern w:val="0"/>
                <w:sz w:val="22"/>
                <w:szCs w:val="22"/>
                <w14:ligatures w14:val="none"/>
              </w:rPr>
            </w:pPr>
            <w:r>
              <w:rPr>
                <w:rFonts w:ascii="Arial" w:eastAsia="Times New Roman" w:hAnsi="Arial" w:cs="Arial"/>
                <w:color w:val="000000"/>
                <w:kern w:val="0"/>
                <w:sz w:val="22"/>
                <w:szCs w:val="22"/>
                <w14:ligatures w14:val="none"/>
              </w:rPr>
              <w:t>1</w:t>
            </w:r>
          </w:p>
        </w:tc>
        <w:tc>
          <w:tcPr>
            <w:tcW w:w="6312" w:type="dxa"/>
            <w:tcBorders>
              <w:top w:val="nil"/>
              <w:left w:val="nil"/>
              <w:bottom w:val="single" w:sz="4" w:space="0" w:color="auto"/>
              <w:right w:val="single" w:sz="4" w:space="0" w:color="auto"/>
            </w:tcBorders>
          </w:tcPr>
          <w:p w14:paraId="54583E10" w14:textId="019DD7A5" w:rsidR="00CC0CC1" w:rsidRPr="00D451DE" w:rsidRDefault="00CC0CC1" w:rsidP="00B52CEF">
            <w:pPr>
              <w:spacing w:after="0" w:line="240" w:lineRule="auto"/>
              <w:rPr>
                <w:rFonts w:ascii="Arial" w:eastAsia="Times New Roman" w:hAnsi="Arial" w:cs="Arial"/>
                <w:color w:val="000000"/>
                <w:kern w:val="0"/>
                <w:sz w:val="22"/>
                <w:szCs w:val="22"/>
                <w14:ligatures w14:val="none"/>
              </w:rPr>
            </w:pPr>
            <w:r w:rsidRPr="00B52CEF">
              <w:rPr>
                <w:rFonts w:ascii="Arial" w:eastAsia="Times New Roman" w:hAnsi="Arial" w:cs="Arial"/>
                <w:color w:val="000000"/>
                <w:kern w:val="0"/>
                <w:sz w:val="22"/>
                <w:szCs w:val="22"/>
                <w14:ligatures w14:val="none"/>
              </w:rPr>
              <w:t>Transmission Line Engineer</w:t>
            </w:r>
          </w:p>
        </w:tc>
        <w:tc>
          <w:tcPr>
            <w:tcW w:w="1924" w:type="dxa"/>
            <w:tcBorders>
              <w:top w:val="nil"/>
              <w:left w:val="nil"/>
              <w:bottom w:val="single" w:sz="4" w:space="0" w:color="auto"/>
              <w:right w:val="single" w:sz="4" w:space="0" w:color="auto"/>
            </w:tcBorders>
            <w:noWrap/>
          </w:tcPr>
          <w:p w14:paraId="582BDA65" w14:textId="3D0D7137" w:rsidR="00CC0CC1" w:rsidRPr="00D451DE" w:rsidRDefault="00CC0CC1" w:rsidP="00B52CEF">
            <w:pPr>
              <w:spacing w:after="0" w:line="240" w:lineRule="auto"/>
              <w:jc w:val="center"/>
              <w:rPr>
                <w:rFonts w:ascii="Arial" w:eastAsia="Times New Roman" w:hAnsi="Arial" w:cs="Arial"/>
                <w:color w:val="000000"/>
                <w:kern w:val="0"/>
                <w:sz w:val="22"/>
                <w:szCs w:val="22"/>
                <w14:ligatures w14:val="none"/>
              </w:rPr>
            </w:pPr>
            <w:r w:rsidRPr="001D5C2E">
              <w:t>4</w:t>
            </w:r>
          </w:p>
        </w:tc>
      </w:tr>
      <w:tr w:rsidR="00CC0CC1" w:rsidRPr="0035029A" w14:paraId="3D7276EF" w14:textId="77777777" w:rsidTr="00CC0CC1">
        <w:trPr>
          <w:trHeight w:val="44"/>
        </w:trPr>
        <w:tc>
          <w:tcPr>
            <w:tcW w:w="573" w:type="dxa"/>
            <w:tcBorders>
              <w:top w:val="nil"/>
              <w:left w:val="single" w:sz="4" w:space="0" w:color="auto"/>
              <w:bottom w:val="single" w:sz="4" w:space="0" w:color="auto"/>
              <w:right w:val="single" w:sz="4" w:space="0" w:color="auto"/>
            </w:tcBorders>
            <w:noWrap/>
            <w:vAlign w:val="bottom"/>
          </w:tcPr>
          <w:p w14:paraId="1DAC134A" w14:textId="5DAD5860" w:rsidR="00CC0CC1" w:rsidRDefault="00CC0CC1" w:rsidP="00B52CEF">
            <w:pPr>
              <w:spacing w:after="0" w:line="240" w:lineRule="auto"/>
              <w:jc w:val="right"/>
              <w:rPr>
                <w:rFonts w:ascii="Arial" w:eastAsia="Times New Roman" w:hAnsi="Arial" w:cs="Arial"/>
                <w:color w:val="000000"/>
                <w:kern w:val="0"/>
                <w:sz w:val="22"/>
                <w:szCs w:val="22"/>
                <w14:ligatures w14:val="none"/>
              </w:rPr>
            </w:pPr>
            <w:r>
              <w:rPr>
                <w:rFonts w:ascii="Arial" w:eastAsia="Times New Roman" w:hAnsi="Arial" w:cs="Arial"/>
                <w:color w:val="000000"/>
                <w:kern w:val="0"/>
                <w:sz w:val="22"/>
                <w:szCs w:val="22"/>
                <w14:ligatures w14:val="none"/>
              </w:rPr>
              <w:t>2</w:t>
            </w:r>
          </w:p>
        </w:tc>
        <w:tc>
          <w:tcPr>
            <w:tcW w:w="6312" w:type="dxa"/>
            <w:tcBorders>
              <w:top w:val="nil"/>
              <w:left w:val="nil"/>
              <w:bottom w:val="single" w:sz="4" w:space="0" w:color="auto"/>
              <w:right w:val="single" w:sz="4" w:space="0" w:color="auto"/>
            </w:tcBorders>
          </w:tcPr>
          <w:p w14:paraId="6D6CCAAF" w14:textId="47BD20BC" w:rsidR="00CC0CC1" w:rsidRPr="00D451DE" w:rsidRDefault="00CC0CC1" w:rsidP="00B52CEF">
            <w:pPr>
              <w:spacing w:after="0" w:line="240" w:lineRule="auto"/>
              <w:rPr>
                <w:rFonts w:ascii="Arial" w:eastAsia="Times New Roman" w:hAnsi="Arial" w:cs="Arial"/>
                <w:color w:val="000000"/>
                <w:kern w:val="0"/>
                <w:sz w:val="22"/>
                <w:szCs w:val="22"/>
                <w14:ligatures w14:val="none"/>
              </w:rPr>
            </w:pPr>
            <w:r w:rsidRPr="00B52CEF">
              <w:rPr>
                <w:rFonts w:ascii="Arial" w:eastAsia="Times New Roman" w:hAnsi="Arial" w:cs="Arial"/>
                <w:color w:val="000000"/>
                <w:kern w:val="0"/>
                <w:sz w:val="22"/>
                <w:szCs w:val="22"/>
                <w14:ligatures w14:val="none"/>
              </w:rPr>
              <w:t>Substation Engineer</w:t>
            </w:r>
          </w:p>
        </w:tc>
        <w:tc>
          <w:tcPr>
            <w:tcW w:w="1924" w:type="dxa"/>
            <w:tcBorders>
              <w:top w:val="nil"/>
              <w:left w:val="nil"/>
              <w:bottom w:val="single" w:sz="4" w:space="0" w:color="auto"/>
              <w:right w:val="single" w:sz="4" w:space="0" w:color="auto"/>
            </w:tcBorders>
            <w:noWrap/>
          </w:tcPr>
          <w:p w14:paraId="37B88927" w14:textId="663764A6" w:rsidR="00CC0CC1" w:rsidRPr="00D451DE" w:rsidRDefault="00CC0CC1" w:rsidP="00B52CEF">
            <w:pPr>
              <w:spacing w:after="0" w:line="240" w:lineRule="auto"/>
              <w:jc w:val="center"/>
              <w:rPr>
                <w:rFonts w:ascii="Arial" w:eastAsia="Times New Roman" w:hAnsi="Arial" w:cs="Arial"/>
                <w:color w:val="000000"/>
                <w:kern w:val="0"/>
                <w:sz w:val="22"/>
                <w:szCs w:val="22"/>
                <w14:ligatures w14:val="none"/>
              </w:rPr>
            </w:pPr>
            <w:r w:rsidRPr="001D5C2E">
              <w:t>4</w:t>
            </w:r>
          </w:p>
        </w:tc>
      </w:tr>
      <w:tr w:rsidR="00CC0CC1" w:rsidRPr="0035029A" w14:paraId="033481A4" w14:textId="77777777" w:rsidTr="00CC0CC1">
        <w:trPr>
          <w:trHeight w:val="44"/>
        </w:trPr>
        <w:tc>
          <w:tcPr>
            <w:tcW w:w="573" w:type="dxa"/>
            <w:tcBorders>
              <w:top w:val="nil"/>
              <w:left w:val="single" w:sz="4" w:space="0" w:color="auto"/>
              <w:bottom w:val="single" w:sz="4" w:space="0" w:color="auto"/>
              <w:right w:val="single" w:sz="4" w:space="0" w:color="auto"/>
            </w:tcBorders>
            <w:noWrap/>
            <w:vAlign w:val="bottom"/>
            <w:hideMark/>
          </w:tcPr>
          <w:p w14:paraId="31D0BC56" w14:textId="2FCD4DB8" w:rsidR="00CC0CC1" w:rsidRPr="00D451DE" w:rsidRDefault="00CC0CC1" w:rsidP="005167A2">
            <w:pPr>
              <w:spacing w:after="0" w:line="240" w:lineRule="auto"/>
              <w:jc w:val="right"/>
              <w:rPr>
                <w:rFonts w:ascii="Arial" w:eastAsia="Times New Roman" w:hAnsi="Arial" w:cs="Arial"/>
                <w:color w:val="000000"/>
                <w:kern w:val="0"/>
                <w:sz w:val="22"/>
                <w:szCs w:val="22"/>
                <w14:ligatures w14:val="none"/>
              </w:rPr>
            </w:pPr>
            <w:r>
              <w:rPr>
                <w:rFonts w:ascii="Arial" w:eastAsia="Times New Roman" w:hAnsi="Arial" w:cs="Arial"/>
                <w:color w:val="000000"/>
                <w:kern w:val="0"/>
                <w:sz w:val="22"/>
                <w:szCs w:val="22"/>
                <w14:ligatures w14:val="none"/>
              </w:rPr>
              <w:t>3</w:t>
            </w:r>
          </w:p>
        </w:tc>
        <w:tc>
          <w:tcPr>
            <w:tcW w:w="6312" w:type="dxa"/>
            <w:tcBorders>
              <w:top w:val="nil"/>
              <w:left w:val="nil"/>
              <w:bottom w:val="single" w:sz="4" w:space="0" w:color="auto"/>
              <w:right w:val="single" w:sz="4" w:space="0" w:color="auto"/>
            </w:tcBorders>
            <w:vAlign w:val="center"/>
            <w:hideMark/>
          </w:tcPr>
          <w:p w14:paraId="2FD60F3A" w14:textId="77777777" w:rsidR="00CC0CC1" w:rsidRPr="00D451DE" w:rsidRDefault="00CC0CC1" w:rsidP="005167A2">
            <w:pPr>
              <w:spacing w:after="0" w:line="240" w:lineRule="auto"/>
              <w:rPr>
                <w:rFonts w:ascii="Arial" w:eastAsia="Times New Roman" w:hAnsi="Arial" w:cs="Arial"/>
                <w:color w:val="000000"/>
                <w:kern w:val="0"/>
                <w:sz w:val="22"/>
                <w:szCs w:val="22"/>
                <w14:ligatures w14:val="none"/>
              </w:rPr>
            </w:pPr>
            <w:r w:rsidRPr="00D451DE">
              <w:rPr>
                <w:rFonts w:ascii="Arial" w:eastAsia="Times New Roman" w:hAnsi="Arial" w:cs="Arial"/>
                <w:color w:val="000000"/>
                <w:kern w:val="0"/>
                <w:sz w:val="22"/>
                <w:szCs w:val="22"/>
                <w14:ligatures w14:val="none"/>
              </w:rPr>
              <w:t>Civil / Geotechnical Engineer</w:t>
            </w:r>
          </w:p>
        </w:tc>
        <w:tc>
          <w:tcPr>
            <w:tcW w:w="1924" w:type="dxa"/>
            <w:tcBorders>
              <w:top w:val="nil"/>
              <w:left w:val="nil"/>
              <w:bottom w:val="single" w:sz="4" w:space="0" w:color="auto"/>
              <w:right w:val="single" w:sz="4" w:space="0" w:color="auto"/>
            </w:tcBorders>
            <w:noWrap/>
            <w:vAlign w:val="bottom"/>
            <w:hideMark/>
          </w:tcPr>
          <w:p w14:paraId="6BCF1A65" w14:textId="77777777" w:rsidR="00CC0CC1" w:rsidRPr="00D451DE" w:rsidRDefault="00CC0CC1" w:rsidP="005167A2">
            <w:pPr>
              <w:spacing w:after="0" w:line="240" w:lineRule="auto"/>
              <w:jc w:val="center"/>
              <w:rPr>
                <w:rFonts w:ascii="Arial" w:eastAsia="Times New Roman" w:hAnsi="Arial" w:cs="Arial"/>
                <w:color w:val="000000"/>
                <w:kern w:val="0"/>
                <w:sz w:val="22"/>
                <w:szCs w:val="22"/>
                <w14:ligatures w14:val="none"/>
              </w:rPr>
            </w:pPr>
            <w:r w:rsidRPr="00D451DE">
              <w:rPr>
                <w:rFonts w:ascii="Arial" w:eastAsia="Times New Roman" w:hAnsi="Arial" w:cs="Arial"/>
                <w:color w:val="000000"/>
                <w:kern w:val="0"/>
                <w:sz w:val="22"/>
                <w:szCs w:val="22"/>
                <w14:ligatures w14:val="none"/>
              </w:rPr>
              <w:t>7</w:t>
            </w:r>
          </w:p>
        </w:tc>
      </w:tr>
      <w:tr w:rsidR="00CC0CC1" w:rsidRPr="0035029A" w14:paraId="6811794C" w14:textId="77777777" w:rsidTr="00CC0CC1">
        <w:trPr>
          <w:trHeight w:val="47"/>
        </w:trPr>
        <w:tc>
          <w:tcPr>
            <w:tcW w:w="573" w:type="dxa"/>
            <w:tcBorders>
              <w:top w:val="nil"/>
              <w:left w:val="single" w:sz="4" w:space="0" w:color="auto"/>
              <w:bottom w:val="single" w:sz="4" w:space="0" w:color="auto"/>
              <w:right w:val="single" w:sz="4" w:space="0" w:color="auto"/>
            </w:tcBorders>
            <w:noWrap/>
            <w:vAlign w:val="bottom"/>
            <w:hideMark/>
          </w:tcPr>
          <w:p w14:paraId="105E2841" w14:textId="05FFBB37" w:rsidR="00CC0CC1" w:rsidRPr="00D451DE" w:rsidRDefault="00CC0CC1" w:rsidP="00F360FF">
            <w:pPr>
              <w:spacing w:after="0" w:line="240" w:lineRule="auto"/>
              <w:jc w:val="right"/>
              <w:rPr>
                <w:rFonts w:ascii="Arial" w:eastAsia="Times New Roman" w:hAnsi="Arial" w:cs="Arial"/>
                <w:color w:val="000000"/>
                <w:kern w:val="0"/>
                <w:sz w:val="22"/>
                <w:szCs w:val="22"/>
                <w14:ligatures w14:val="none"/>
              </w:rPr>
            </w:pPr>
            <w:r>
              <w:rPr>
                <w:rFonts w:ascii="Arial" w:eastAsia="Times New Roman" w:hAnsi="Arial" w:cs="Arial"/>
                <w:color w:val="000000"/>
                <w:kern w:val="0"/>
                <w:sz w:val="22"/>
                <w:szCs w:val="22"/>
                <w14:ligatures w14:val="none"/>
              </w:rPr>
              <w:t>4</w:t>
            </w:r>
          </w:p>
        </w:tc>
        <w:tc>
          <w:tcPr>
            <w:tcW w:w="6312" w:type="dxa"/>
            <w:tcBorders>
              <w:top w:val="nil"/>
              <w:left w:val="nil"/>
              <w:bottom w:val="single" w:sz="4" w:space="0" w:color="auto"/>
              <w:right w:val="single" w:sz="4" w:space="0" w:color="auto"/>
            </w:tcBorders>
            <w:noWrap/>
            <w:vAlign w:val="bottom"/>
            <w:hideMark/>
          </w:tcPr>
          <w:p w14:paraId="073AF786" w14:textId="77777777" w:rsidR="00CC0CC1" w:rsidRPr="00CC0CC1" w:rsidRDefault="00CC0CC1" w:rsidP="00F360FF">
            <w:pPr>
              <w:spacing w:after="0" w:line="240" w:lineRule="auto"/>
              <w:rPr>
                <w:rFonts w:ascii="Arial" w:eastAsia="Times New Roman" w:hAnsi="Arial" w:cs="Arial"/>
                <w:color w:val="000000"/>
                <w:kern w:val="0"/>
                <w:sz w:val="22"/>
                <w:szCs w:val="22"/>
                <w14:ligatures w14:val="none"/>
              </w:rPr>
            </w:pPr>
            <w:r w:rsidRPr="00CC0CC1">
              <w:rPr>
                <w:rFonts w:ascii="Arial" w:eastAsia="Times New Roman" w:hAnsi="Arial" w:cs="Arial"/>
                <w:color w:val="000000"/>
                <w:kern w:val="0"/>
                <w:sz w:val="22"/>
                <w:szCs w:val="22"/>
                <w14:ligatures w14:val="none"/>
              </w:rPr>
              <w:t>Environmental Safeguard Specialist</w:t>
            </w:r>
          </w:p>
        </w:tc>
        <w:tc>
          <w:tcPr>
            <w:tcW w:w="1924" w:type="dxa"/>
            <w:tcBorders>
              <w:top w:val="nil"/>
              <w:left w:val="nil"/>
              <w:bottom w:val="single" w:sz="4" w:space="0" w:color="auto"/>
              <w:right w:val="single" w:sz="4" w:space="0" w:color="auto"/>
            </w:tcBorders>
            <w:noWrap/>
            <w:vAlign w:val="bottom"/>
            <w:hideMark/>
          </w:tcPr>
          <w:p w14:paraId="4FDCE386" w14:textId="77777777" w:rsidR="00CC0CC1" w:rsidRPr="00D451DE" w:rsidRDefault="00CC0CC1" w:rsidP="00F360FF">
            <w:pPr>
              <w:spacing w:after="0" w:line="240" w:lineRule="auto"/>
              <w:jc w:val="center"/>
              <w:rPr>
                <w:rFonts w:ascii="Arial" w:eastAsia="Times New Roman" w:hAnsi="Arial" w:cs="Arial"/>
                <w:color w:val="000000"/>
                <w:kern w:val="0"/>
                <w:sz w:val="22"/>
                <w:szCs w:val="22"/>
                <w14:ligatures w14:val="none"/>
              </w:rPr>
            </w:pPr>
            <w:r w:rsidRPr="00D451DE">
              <w:rPr>
                <w:rFonts w:ascii="Arial" w:eastAsia="Times New Roman" w:hAnsi="Arial" w:cs="Arial"/>
                <w:color w:val="000000"/>
                <w:kern w:val="0"/>
                <w:sz w:val="22"/>
                <w:szCs w:val="22"/>
                <w14:ligatures w14:val="none"/>
              </w:rPr>
              <w:t>4</w:t>
            </w:r>
          </w:p>
        </w:tc>
      </w:tr>
      <w:tr w:rsidR="00CC0CC1" w:rsidRPr="0035029A" w14:paraId="6C9A4884" w14:textId="77777777" w:rsidTr="00CC0CC1">
        <w:trPr>
          <w:trHeight w:val="44"/>
        </w:trPr>
        <w:tc>
          <w:tcPr>
            <w:tcW w:w="573" w:type="dxa"/>
            <w:tcBorders>
              <w:top w:val="nil"/>
              <w:left w:val="single" w:sz="4" w:space="0" w:color="auto"/>
              <w:bottom w:val="single" w:sz="4" w:space="0" w:color="auto"/>
              <w:right w:val="single" w:sz="4" w:space="0" w:color="auto"/>
            </w:tcBorders>
            <w:noWrap/>
            <w:vAlign w:val="bottom"/>
            <w:hideMark/>
          </w:tcPr>
          <w:p w14:paraId="01674EDA" w14:textId="161C3162" w:rsidR="00CC0CC1" w:rsidRPr="00D451DE" w:rsidRDefault="00CC0CC1" w:rsidP="00F360FF">
            <w:pPr>
              <w:spacing w:after="0" w:line="240" w:lineRule="auto"/>
              <w:jc w:val="right"/>
              <w:rPr>
                <w:rFonts w:ascii="Arial" w:eastAsia="Times New Roman" w:hAnsi="Arial" w:cs="Arial"/>
                <w:color w:val="000000"/>
                <w:kern w:val="0"/>
                <w:sz w:val="22"/>
                <w:szCs w:val="22"/>
                <w14:ligatures w14:val="none"/>
              </w:rPr>
            </w:pPr>
            <w:r>
              <w:rPr>
                <w:rFonts w:ascii="Arial" w:eastAsia="Times New Roman" w:hAnsi="Arial" w:cs="Arial"/>
                <w:color w:val="000000"/>
                <w:kern w:val="0"/>
                <w:sz w:val="22"/>
                <w:szCs w:val="22"/>
                <w14:ligatures w14:val="none"/>
              </w:rPr>
              <w:t>5</w:t>
            </w:r>
          </w:p>
        </w:tc>
        <w:tc>
          <w:tcPr>
            <w:tcW w:w="6312" w:type="dxa"/>
            <w:tcBorders>
              <w:top w:val="nil"/>
              <w:left w:val="nil"/>
              <w:bottom w:val="single" w:sz="4" w:space="0" w:color="auto"/>
              <w:right w:val="single" w:sz="4" w:space="0" w:color="auto"/>
            </w:tcBorders>
            <w:vAlign w:val="center"/>
            <w:hideMark/>
          </w:tcPr>
          <w:p w14:paraId="7348A66F" w14:textId="77777777" w:rsidR="00CC0CC1" w:rsidRPr="00CC0CC1" w:rsidRDefault="00CC0CC1" w:rsidP="00F360FF">
            <w:pPr>
              <w:spacing w:after="0" w:line="240" w:lineRule="auto"/>
              <w:rPr>
                <w:rFonts w:ascii="Arial" w:eastAsia="Times New Roman" w:hAnsi="Arial" w:cs="Arial"/>
                <w:color w:val="000000"/>
                <w:kern w:val="0"/>
                <w:sz w:val="22"/>
                <w:szCs w:val="22"/>
                <w14:ligatures w14:val="none"/>
              </w:rPr>
            </w:pPr>
            <w:r w:rsidRPr="00CC0CC1">
              <w:rPr>
                <w:rFonts w:ascii="Arial" w:eastAsia="Times New Roman" w:hAnsi="Arial" w:cs="Arial"/>
                <w:color w:val="000000"/>
                <w:kern w:val="0"/>
                <w:sz w:val="22"/>
                <w:szCs w:val="22"/>
                <w14:ligatures w14:val="none"/>
              </w:rPr>
              <w:t>Social / Land Acquisition Specialist</w:t>
            </w:r>
          </w:p>
        </w:tc>
        <w:tc>
          <w:tcPr>
            <w:tcW w:w="1924" w:type="dxa"/>
            <w:tcBorders>
              <w:top w:val="nil"/>
              <w:left w:val="nil"/>
              <w:bottom w:val="single" w:sz="4" w:space="0" w:color="auto"/>
              <w:right w:val="single" w:sz="4" w:space="0" w:color="auto"/>
            </w:tcBorders>
            <w:noWrap/>
            <w:vAlign w:val="bottom"/>
            <w:hideMark/>
          </w:tcPr>
          <w:p w14:paraId="575ED83C" w14:textId="3B99C199" w:rsidR="00CC0CC1" w:rsidRPr="00D451DE" w:rsidRDefault="00CC0CC1" w:rsidP="00F360FF">
            <w:pPr>
              <w:spacing w:after="0" w:line="240" w:lineRule="auto"/>
              <w:jc w:val="center"/>
              <w:rPr>
                <w:rFonts w:ascii="Arial" w:eastAsia="Times New Roman" w:hAnsi="Arial" w:cs="Arial"/>
                <w:color w:val="000000"/>
                <w:kern w:val="0"/>
                <w:sz w:val="22"/>
                <w:szCs w:val="22"/>
                <w14:ligatures w14:val="none"/>
              </w:rPr>
            </w:pPr>
            <w:r w:rsidRPr="00D451DE">
              <w:rPr>
                <w:rFonts w:ascii="Arial" w:eastAsia="Times New Roman" w:hAnsi="Arial" w:cs="Arial"/>
                <w:color w:val="000000"/>
                <w:kern w:val="0"/>
                <w:sz w:val="22"/>
                <w:szCs w:val="22"/>
                <w14:ligatures w14:val="none"/>
              </w:rPr>
              <w:t>6</w:t>
            </w:r>
          </w:p>
        </w:tc>
      </w:tr>
      <w:tr w:rsidR="00CC0CC1" w:rsidRPr="0035029A" w14:paraId="521D48E3" w14:textId="77777777" w:rsidTr="00CC0CC1">
        <w:trPr>
          <w:trHeight w:val="44"/>
        </w:trPr>
        <w:tc>
          <w:tcPr>
            <w:tcW w:w="573" w:type="dxa"/>
            <w:tcBorders>
              <w:top w:val="nil"/>
              <w:left w:val="single" w:sz="4" w:space="0" w:color="auto"/>
              <w:bottom w:val="single" w:sz="4" w:space="0" w:color="auto"/>
              <w:right w:val="single" w:sz="4" w:space="0" w:color="auto"/>
            </w:tcBorders>
            <w:noWrap/>
            <w:vAlign w:val="bottom"/>
            <w:hideMark/>
          </w:tcPr>
          <w:p w14:paraId="75DCDE2B" w14:textId="63AA72F5" w:rsidR="00CC0CC1" w:rsidRPr="00D451DE" w:rsidRDefault="00CC0CC1" w:rsidP="00F360FF">
            <w:pPr>
              <w:spacing w:after="0" w:line="240" w:lineRule="auto"/>
              <w:jc w:val="right"/>
              <w:rPr>
                <w:rFonts w:ascii="Arial" w:eastAsia="Times New Roman" w:hAnsi="Arial" w:cs="Arial"/>
                <w:color w:val="000000"/>
                <w:kern w:val="0"/>
                <w:sz w:val="22"/>
                <w:szCs w:val="22"/>
                <w14:ligatures w14:val="none"/>
              </w:rPr>
            </w:pPr>
            <w:r>
              <w:rPr>
                <w:rFonts w:ascii="Arial" w:eastAsia="Times New Roman" w:hAnsi="Arial" w:cs="Arial"/>
                <w:color w:val="000000"/>
                <w:kern w:val="0"/>
                <w:sz w:val="22"/>
                <w:szCs w:val="22"/>
                <w14:ligatures w14:val="none"/>
              </w:rPr>
              <w:t>7</w:t>
            </w:r>
          </w:p>
        </w:tc>
        <w:tc>
          <w:tcPr>
            <w:tcW w:w="6312" w:type="dxa"/>
            <w:tcBorders>
              <w:top w:val="nil"/>
              <w:left w:val="nil"/>
              <w:bottom w:val="single" w:sz="4" w:space="0" w:color="auto"/>
              <w:right w:val="single" w:sz="4" w:space="0" w:color="auto"/>
            </w:tcBorders>
            <w:vAlign w:val="center"/>
            <w:hideMark/>
          </w:tcPr>
          <w:p w14:paraId="35441F51" w14:textId="77777777" w:rsidR="00CC0CC1" w:rsidRPr="00CC0CC1" w:rsidRDefault="00CC0CC1" w:rsidP="00F360FF">
            <w:pPr>
              <w:spacing w:after="0" w:line="240" w:lineRule="auto"/>
              <w:rPr>
                <w:rFonts w:ascii="Arial" w:eastAsia="Times New Roman" w:hAnsi="Arial" w:cs="Arial"/>
                <w:color w:val="000000"/>
                <w:kern w:val="0"/>
                <w:sz w:val="22"/>
                <w:szCs w:val="22"/>
                <w14:ligatures w14:val="none"/>
              </w:rPr>
            </w:pPr>
            <w:r w:rsidRPr="00CC0CC1">
              <w:rPr>
                <w:rFonts w:ascii="Arial" w:eastAsia="Times New Roman" w:hAnsi="Arial" w:cs="Arial"/>
                <w:color w:val="000000"/>
                <w:kern w:val="0"/>
                <w:sz w:val="22"/>
                <w:szCs w:val="22"/>
                <w14:ligatures w14:val="none"/>
              </w:rPr>
              <w:t>Survey / GIS / Routing Specialist</w:t>
            </w:r>
          </w:p>
        </w:tc>
        <w:tc>
          <w:tcPr>
            <w:tcW w:w="1924" w:type="dxa"/>
            <w:tcBorders>
              <w:top w:val="nil"/>
              <w:left w:val="nil"/>
              <w:bottom w:val="single" w:sz="4" w:space="0" w:color="auto"/>
              <w:right w:val="single" w:sz="4" w:space="0" w:color="auto"/>
            </w:tcBorders>
            <w:noWrap/>
            <w:vAlign w:val="bottom"/>
            <w:hideMark/>
          </w:tcPr>
          <w:p w14:paraId="66D3457A" w14:textId="77777777" w:rsidR="00CC0CC1" w:rsidRPr="00D451DE" w:rsidRDefault="00CC0CC1" w:rsidP="00F360FF">
            <w:pPr>
              <w:spacing w:after="0" w:line="240" w:lineRule="auto"/>
              <w:jc w:val="center"/>
              <w:rPr>
                <w:rFonts w:ascii="Arial" w:eastAsia="Times New Roman" w:hAnsi="Arial" w:cs="Arial"/>
                <w:color w:val="000000"/>
                <w:kern w:val="0"/>
                <w:sz w:val="22"/>
                <w:szCs w:val="22"/>
                <w14:ligatures w14:val="none"/>
              </w:rPr>
            </w:pPr>
            <w:r w:rsidRPr="00D451DE">
              <w:rPr>
                <w:rFonts w:ascii="Arial" w:eastAsia="Times New Roman" w:hAnsi="Arial" w:cs="Arial"/>
                <w:color w:val="000000"/>
                <w:kern w:val="0"/>
                <w:sz w:val="22"/>
                <w:szCs w:val="22"/>
                <w14:ligatures w14:val="none"/>
              </w:rPr>
              <w:t>3</w:t>
            </w:r>
          </w:p>
        </w:tc>
      </w:tr>
      <w:tr w:rsidR="00CC0CC1" w:rsidRPr="0035029A" w14:paraId="06AC38D5" w14:textId="77777777" w:rsidTr="00CC0CC1">
        <w:trPr>
          <w:trHeight w:val="44"/>
        </w:trPr>
        <w:tc>
          <w:tcPr>
            <w:tcW w:w="573" w:type="dxa"/>
            <w:tcBorders>
              <w:top w:val="nil"/>
              <w:left w:val="single" w:sz="4" w:space="0" w:color="auto"/>
              <w:bottom w:val="single" w:sz="4" w:space="0" w:color="auto"/>
              <w:right w:val="single" w:sz="4" w:space="0" w:color="auto"/>
            </w:tcBorders>
            <w:noWrap/>
            <w:vAlign w:val="bottom"/>
            <w:hideMark/>
          </w:tcPr>
          <w:p w14:paraId="48821810" w14:textId="7F71A0C5" w:rsidR="00CC0CC1" w:rsidRPr="00D451DE" w:rsidRDefault="00CC0CC1" w:rsidP="00F360FF">
            <w:pPr>
              <w:spacing w:after="0" w:line="240" w:lineRule="auto"/>
              <w:jc w:val="right"/>
              <w:rPr>
                <w:rFonts w:ascii="Arial" w:eastAsia="Times New Roman" w:hAnsi="Arial" w:cs="Arial"/>
                <w:color w:val="000000"/>
                <w:kern w:val="0"/>
                <w:sz w:val="22"/>
                <w:szCs w:val="22"/>
                <w14:ligatures w14:val="none"/>
              </w:rPr>
            </w:pPr>
            <w:r>
              <w:rPr>
                <w:rFonts w:ascii="Arial" w:eastAsia="Times New Roman" w:hAnsi="Arial" w:cs="Arial"/>
                <w:color w:val="000000"/>
                <w:kern w:val="0"/>
                <w:sz w:val="22"/>
                <w:szCs w:val="22"/>
                <w14:ligatures w14:val="none"/>
              </w:rPr>
              <w:t>8</w:t>
            </w:r>
          </w:p>
        </w:tc>
        <w:tc>
          <w:tcPr>
            <w:tcW w:w="6312" w:type="dxa"/>
            <w:tcBorders>
              <w:top w:val="nil"/>
              <w:left w:val="nil"/>
              <w:bottom w:val="single" w:sz="4" w:space="0" w:color="auto"/>
              <w:right w:val="single" w:sz="4" w:space="0" w:color="auto"/>
            </w:tcBorders>
            <w:vAlign w:val="center"/>
            <w:hideMark/>
          </w:tcPr>
          <w:p w14:paraId="41E1F15C" w14:textId="77777777" w:rsidR="00CC0CC1" w:rsidRPr="00CC0CC1" w:rsidRDefault="00CC0CC1" w:rsidP="00F360FF">
            <w:pPr>
              <w:spacing w:after="0" w:line="240" w:lineRule="auto"/>
              <w:rPr>
                <w:rFonts w:ascii="Arial" w:eastAsia="Times New Roman" w:hAnsi="Arial" w:cs="Arial"/>
                <w:color w:val="000000"/>
                <w:kern w:val="0"/>
                <w:sz w:val="22"/>
                <w:szCs w:val="22"/>
                <w14:ligatures w14:val="none"/>
              </w:rPr>
            </w:pPr>
            <w:r w:rsidRPr="00CC0CC1">
              <w:rPr>
                <w:rFonts w:ascii="Arial" w:eastAsia="Times New Roman" w:hAnsi="Arial" w:cs="Arial"/>
                <w:color w:val="000000"/>
                <w:kern w:val="0"/>
                <w:sz w:val="22"/>
                <w:szCs w:val="22"/>
                <w14:ligatures w14:val="none"/>
              </w:rPr>
              <w:t>Procurement / Contract Management Specialist</w:t>
            </w:r>
          </w:p>
        </w:tc>
        <w:tc>
          <w:tcPr>
            <w:tcW w:w="1924" w:type="dxa"/>
            <w:tcBorders>
              <w:top w:val="nil"/>
              <w:left w:val="nil"/>
              <w:bottom w:val="single" w:sz="4" w:space="0" w:color="auto"/>
              <w:right w:val="single" w:sz="4" w:space="0" w:color="auto"/>
            </w:tcBorders>
            <w:noWrap/>
            <w:vAlign w:val="bottom"/>
            <w:hideMark/>
          </w:tcPr>
          <w:p w14:paraId="3D948B2E" w14:textId="6ECFD70F" w:rsidR="00CC0CC1" w:rsidRPr="00D451DE" w:rsidRDefault="00CC0CC1" w:rsidP="00F360FF">
            <w:pPr>
              <w:spacing w:after="0" w:line="240" w:lineRule="auto"/>
              <w:jc w:val="center"/>
              <w:rPr>
                <w:rFonts w:ascii="Arial" w:eastAsia="Times New Roman" w:hAnsi="Arial" w:cs="Arial"/>
                <w:color w:val="000000"/>
                <w:kern w:val="0"/>
                <w:sz w:val="22"/>
                <w:szCs w:val="22"/>
                <w14:ligatures w14:val="none"/>
              </w:rPr>
            </w:pPr>
            <w:r w:rsidRPr="00D451DE">
              <w:rPr>
                <w:rFonts w:ascii="Arial" w:eastAsia="Times New Roman" w:hAnsi="Arial" w:cs="Arial"/>
                <w:color w:val="000000"/>
                <w:kern w:val="0"/>
                <w:sz w:val="22"/>
                <w:szCs w:val="22"/>
                <w14:ligatures w14:val="none"/>
              </w:rPr>
              <w:t>3</w:t>
            </w:r>
          </w:p>
        </w:tc>
      </w:tr>
      <w:tr w:rsidR="00CC0CC1" w:rsidRPr="0035029A" w14:paraId="4F6E3085" w14:textId="77777777" w:rsidTr="00CC0CC1">
        <w:trPr>
          <w:trHeight w:val="44"/>
        </w:trPr>
        <w:tc>
          <w:tcPr>
            <w:tcW w:w="573" w:type="dxa"/>
            <w:tcBorders>
              <w:top w:val="nil"/>
              <w:left w:val="single" w:sz="4" w:space="0" w:color="auto"/>
              <w:bottom w:val="single" w:sz="4" w:space="0" w:color="auto"/>
              <w:right w:val="single" w:sz="4" w:space="0" w:color="auto"/>
            </w:tcBorders>
            <w:noWrap/>
            <w:vAlign w:val="bottom"/>
            <w:hideMark/>
          </w:tcPr>
          <w:p w14:paraId="50CD515C" w14:textId="4DF0FF64" w:rsidR="00CC0CC1" w:rsidRPr="00D451DE" w:rsidRDefault="00CC0CC1" w:rsidP="00F360FF">
            <w:pPr>
              <w:spacing w:after="0" w:line="240" w:lineRule="auto"/>
              <w:jc w:val="right"/>
              <w:rPr>
                <w:rFonts w:ascii="Arial" w:eastAsia="Times New Roman" w:hAnsi="Arial" w:cs="Arial"/>
                <w:color w:val="000000"/>
                <w:kern w:val="0"/>
                <w:sz w:val="22"/>
                <w:szCs w:val="22"/>
                <w14:ligatures w14:val="none"/>
              </w:rPr>
            </w:pPr>
            <w:r>
              <w:rPr>
                <w:rFonts w:ascii="Arial" w:eastAsia="Times New Roman" w:hAnsi="Arial" w:cs="Arial"/>
                <w:color w:val="000000"/>
                <w:kern w:val="0"/>
                <w:sz w:val="22"/>
                <w:szCs w:val="22"/>
                <w14:ligatures w14:val="none"/>
              </w:rPr>
              <w:t>10</w:t>
            </w:r>
          </w:p>
        </w:tc>
        <w:tc>
          <w:tcPr>
            <w:tcW w:w="6312" w:type="dxa"/>
            <w:tcBorders>
              <w:top w:val="nil"/>
              <w:left w:val="nil"/>
              <w:bottom w:val="single" w:sz="4" w:space="0" w:color="auto"/>
              <w:right w:val="single" w:sz="4" w:space="0" w:color="auto"/>
            </w:tcBorders>
            <w:noWrap/>
            <w:vAlign w:val="bottom"/>
            <w:hideMark/>
          </w:tcPr>
          <w:p w14:paraId="6FB70EAF" w14:textId="77777777" w:rsidR="00CC0CC1" w:rsidRPr="00D451DE" w:rsidRDefault="00CC0CC1" w:rsidP="00F360FF">
            <w:pPr>
              <w:spacing w:after="0" w:line="240" w:lineRule="auto"/>
              <w:rPr>
                <w:rFonts w:ascii="Arial" w:eastAsia="Times New Roman" w:hAnsi="Arial" w:cs="Arial"/>
                <w:color w:val="000000"/>
                <w:kern w:val="0"/>
                <w:sz w:val="22"/>
                <w:szCs w:val="22"/>
                <w14:ligatures w14:val="none"/>
              </w:rPr>
            </w:pPr>
            <w:r w:rsidRPr="00D451DE">
              <w:rPr>
                <w:rFonts w:ascii="Arial" w:eastAsia="Times New Roman" w:hAnsi="Arial" w:cs="Arial"/>
                <w:color w:val="000000"/>
                <w:kern w:val="0"/>
                <w:sz w:val="22"/>
                <w:szCs w:val="22"/>
                <w14:ligatures w14:val="none"/>
              </w:rPr>
              <w:t>Biodiversity Specialist/Ornithologist</w:t>
            </w:r>
          </w:p>
        </w:tc>
        <w:tc>
          <w:tcPr>
            <w:tcW w:w="1924" w:type="dxa"/>
            <w:tcBorders>
              <w:top w:val="nil"/>
              <w:left w:val="nil"/>
              <w:bottom w:val="single" w:sz="4" w:space="0" w:color="auto"/>
              <w:right w:val="single" w:sz="4" w:space="0" w:color="auto"/>
            </w:tcBorders>
            <w:noWrap/>
            <w:vAlign w:val="bottom"/>
            <w:hideMark/>
          </w:tcPr>
          <w:p w14:paraId="18C818DA" w14:textId="6261AD28" w:rsidR="00CC0CC1" w:rsidRPr="00D451DE" w:rsidRDefault="00EE7E51" w:rsidP="00F360FF">
            <w:pPr>
              <w:spacing w:after="0" w:line="240" w:lineRule="auto"/>
              <w:jc w:val="center"/>
              <w:rPr>
                <w:rFonts w:ascii="Arial" w:eastAsia="Times New Roman" w:hAnsi="Arial" w:cs="Arial"/>
                <w:color w:val="000000"/>
                <w:kern w:val="0"/>
                <w:sz w:val="22"/>
                <w:szCs w:val="22"/>
                <w14:ligatures w14:val="none"/>
              </w:rPr>
            </w:pPr>
            <w:r>
              <w:rPr>
                <w:rFonts w:ascii="Arial" w:eastAsia="Times New Roman" w:hAnsi="Arial" w:cs="Arial"/>
                <w:color w:val="000000"/>
                <w:kern w:val="0"/>
                <w:sz w:val="22"/>
                <w:szCs w:val="22"/>
                <w14:ligatures w14:val="none"/>
              </w:rPr>
              <w:t>2</w:t>
            </w:r>
          </w:p>
        </w:tc>
      </w:tr>
      <w:tr w:rsidR="00CC0CC1" w:rsidRPr="0035029A" w14:paraId="65A56CF6" w14:textId="77777777" w:rsidTr="00CC0CC1">
        <w:trPr>
          <w:trHeight w:val="47"/>
        </w:trPr>
        <w:tc>
          <w:tcPr>
            <w:tcW w:w="573" w:type="dxa"/>
            <w:tcBorders>
              <w:top w:val="nil"/>
              <w:left w:val="single" w:sz="4" w:space="0" w:color="auto"/>
              <w:bottom w:val="single" w:sz="4" w:space="0" w:color="auto"/>
              <w:right w:val="single" w:sz="4" w:space="0" w:color="auto"/>
            </w:tcBorders>
            <w:noWrap/>
            <w:vAlign w:val="bottom"/>
            <w:hideMark/>
          </w:tcPr>
          <w:p w14:paraId="5148498A" w14:textId="77777777" w:rsidR="00CC0CC1" w:rsidRPr="0035029A" w:rsidRDefault="00CC0CC1" w:rsidP="005167A2">
            <w:pPr>
              <w:spacing w:after="0" w:line="240" w:lineRule="auto"/>
              <w:rPr>
                <w:rFonts w:ascii="Arial" w:eastAsia="Times New Roman" w:hAnsi="Arial" w:cs="Arial"/>
                <w:color w:val="000000"/>
                <w:kern w:val="0"/>
                <w:sz w:val="22"/>
                <w:szCs w:val="22"/>
                <w14:ligatures w14:val="none"/>
              </w:rPr>
            </w:pPr>
            <w:r w:rsidRPr="0035029A">
              <w:rPr>
                <w:rFonts w:ascii="Arial" w:eastAsia="Times New Roman" w:hAnsi="Arial" w:cs="Arial"/>
                <w:color w:val="000000"/>
                <w:kern w:val="0"/>
                <w:sz w:val="22"/>
                <w:szCs w:val="22"/>
                <w14:ligatures w14:val="none"/>
              </w:rPr>
              <w:t> </w:t>
            </w:r>
          </w:p>
        </w:tc>
        <w:tc>
          <w:tcPr>
            <w:tcW w:w="6312" w:type="dxa"/>
            <w:tcBorders>
              <w:top w:val="nil"/>
              <w:left w:val="nil"/>
              <w:bottom w:val="single" w:sz="4" w:space="0" w:color="auto"/>
              <w:right w:val="single" w:sz="4" w:space="0" w:color="auto"/>
            </w:tcBorders>
            <w:noWrap/>
            <w:vAlign w:val="bottom"/>
            <w:hideMark/>
          </w:tcPr>
          <w:p w14:paraId="5D3A0A33" w14:textId="77777777" w:rsidR="00CC0CC1" w:rsidRPr="0035029A" w:rsidRDefault="00CC0CC1" w:rsidP="005167A2">
            <w:pPr>
              <w:spacing w:after="0" w:line="240" w:lineRule="auto"/>
              <w:rPr>
                <w:rFonts w:ascii="Arial" w:eastAsia="Times New Roman" w:hAnsi="Arial" w:cs="Arial"/>
                <w:b/>
                <w:bCs/>
                <w:color w:val="000000"/>
                <w:kern w:val="0"/>
                <w:sz w:val="22"/>
                <w:szCs w:val="22"/>
                <w14:ligatures w14:val="none"/>
              </w:rPr>
            </w:pPr>
            <w:r w:rsidRPr="0035029A">
              <w:rPr>
                <w:rFonts w:ascii="Arial" w:eastAsia="Times New Roman" w:hAnsi="Arial" w:cs="Arial"/>
                <w:b/>
                <w:bCs/>
                <w:color w:val="000000"/>
                <w:kern w:val="0"/>
                <w:sz w:val="22"/>
                <w:szCs w:val="22"/>
                <w14:ligatures w14:val="none"/>
              </w:rPr>
              <w:t>Sub-Total for National Experts</w:t>
            </w:r>
          </w:p>
        </w:tc>
        <w:tc>
          <w:tcPr>
            <w:tcW w:w="1924" w:type="dxa"/>
            <w:tcBorders>
              <w:top w:val="nil"/>
              <w:left w:val="nil"/>
              <w:bottom w:val="single" w:sz="4" w:space="0" w:color="auto"/>
              <w:right w:val="single" w:sz="4" w:space="0" w:color="auto"/>
            </w:tcBorders>
            <w:noWrap/>
            <w:vAlign w:val="bottom"/>
            <w:hideMark/>
          </w:tcPr>
          <w:p w14:paraId="7E96436B" w14:textId="2FCE68BF" w:rsidR="00CC0CC1" w:rsidRPr="0035029A" w:rsidRDefault="00CC0CC1" w:rsidP="005167A2">
            <w:pPr>
              <w:spacing w:after="0" w:line="240" w:lineRule="auto"/>
              <w:jc w:val="center"/>
              <w:rPr>
                <w:rFonts w:ascii="Arial" w:eastAsia="Times New Roman" w:hAnsi="Arial" w:cs="Arial"/>
                <w:b/>
                <w:bCs/>
                <w:color w:val="000000"/>
                <w:kern w:val="0"/>
                <w:sz w:val="22"/>
                <w:szCs w:val="22"/>
                <w14:ligatures w14:val="none"/>
              </w:rPr>
            </w:pPr>
            <w:r>
              <w:rPr>
                <w:rFonts w:ascii="Arial" w:eastAsia="Times New Roman" w:hAnsi="Arial" w:cs="Arial"/>
                <w:b/>
                <w:bCs/>
                <w:color w:val="000000"/>
                <w:kern w:val="0"/>
                <w:sz w:val="22"/>
                <w:szCs w:val="22"/>
                <w14:ligatures w14:val="none"/>
              </w:rPr>
              <w:t>3</w:t>
            </w:r>
            <w:r w:rsidR="00EE7E51">
              <w:rPr>
                <w:rFonts w:ascii="Arial" w:eastAsia="Times New Roman" w:hAnsi="Arial" w:cs="Arial"/>
                <w:b/>
                <w:bCs/>
                <w:color w:val="000000"/>
                <w:kern w:val="0"/>
                <w:sz w:val="22"/>
                <w:szCs w:val="22"/>
                <w14:ligatures w14:val="none"/>
              </w:rPr>
              <w:t>3</w:t>
            </w:r>
          </w:p>
        </w:tc>
      </w:tr>
      <w:tr w:rsidR="00CC0CC1" w:rsidRPr="0035029A" w14:paraId="3543A5DF" w14:textId="77777777" w:rsidTr="00CC0CC1">
        <w:trPr>
          <w:trHeight w:val="44"/>
        </w:trPr>
        <w:tc>
          <w:tcPr>
            <w:tcW w:w="573" w:type="dxa"/>
            <w:tcBorders>
              <w:top w:val="nil"/>
              <w:left w:val="single" w:sz="4" w:space="0" w:color="auto"/>
              <w:bottom w:val="single" w:sz="4" w:space="0" w:color="auto"/>
              <w:right w:val="single" w:sz="4" w:space="0" w:color="auto"/>
            </w:tcBorders>
            <w:noWrap/>
            <w:vAlign w:val="bottom"/>
            <w:hideMark/>
          </w:tcPr>
          <w:p w14:paraId="1651F468" w14:textId="77777777" w:rsidR="00CC0CC1" w:rsidRPr="0035029A" w:rsidRDefault="00CC0CC1" w:rsidP="005167A2">
            <w:pPr>
              <w:spacing w:after="0" w:line="240" w:lineRule="auto"/>
              <w:rPr>
                <w:rFonts w:ascii="Arial" w:eastAsia="Times New Roman" w:hAnsi="Arial" w:cs="Arial"/>
                <w:color w:val="000000"/>
                <w:kern w:val="0"/>
                <w:sz w:val="22"/>
                <w:szCs w:val="22"/>
                <w14:ligatures w14:val="none"/>
              </w:rPr>
            </w:pPr>
            <w:r w:rsidRPr="0035029A">
              <w:rPr>
                <w:rFonts w:ascii="Arial" w:eastAsia="Times New Roman" w:hAnsi="Arial" w:cs="Arial"/>
                <w:color w:val="000000"/>
                <w:kern w:val="0"/>
                <w:sz w:val="22"/>
                <w:szCs w:val="22"/>
                <w14:ligatures w14:val="none"/>
              </w:rPr>
              <w:t> </w:t>
            </w:r>
          </w:p>
        </w:tc>
        <w:tc>
          <w:tcPr>
            <w:tcW w:w="6312" w:type="dxa"/>
            <w:tcBorders>
              <w:top w:val="nil"/>
              <w:left w:val="nil"/>
              <w:bottom w:val="single" w:sz="4" w:space="0" w:color="auto"/>
              <w:right w:val="single" w:sz="4" w:space="0" w:color="auto"/>
            </w:tcBorders>
            <w:noWrap/>
            <w:vAlign w:val="bottom"/>
            <w:hideMark/>
          </w:tcPr>
          <w:p w14:paraId="611A07DB" w14:textId="77777777" w:rsidR="00CC0CC1" w:rsidRPr="0035029A" w:rsidRDefault="00CC0CC1" w:rsidP="005167A2">
            <w:pPr>
              <w:spacing w:after="0" w:line="240" w:lineRule="auto"/>
              <w:rPr>
                <w:rFonts w:ascii="Arial" w:eastAsia="Times New Roman" w:hAnsi="Arial" w:cs="Arial"/>
                <w:b/>
                <w:bCs/>
                <w:color w:val="000000"/>
                <w:kern w:val="0"/>
                <w:sz w:val="22"/>
                <w:szCs w:val="22"/>
                <w14:ligatures w14:val="none"/>
              </w:rPr>
            </w:pPr>
            <w:r w:rsidRPr="0035029A">
              <w:rPr>
                <w:rFonts w:ascii="Arial" w:eastAsia="Times New Roman" w:hAnsi="Arial" w:cs="Arial"/>
                <w:b/>
                <w:bCs/>
                <w:color w:val="000000"/>
                <w:kern w:val="0"/>
                <w:sz w:val="22"/>
                <w:szCs w:val="22"/>
                <w14:ligatures w14:val="none"/>
              </w:rPr>
              <w:t>TOTAL KEY EXPERTS</w:t>
            </w:r>
          </w:p>
        </w:tc>
        <w:tc>
          <w:tcPr>
            <w:tcW w:w="1924" w:type="dxa"/>
            <w:tcBorders>
              <w:top w:val="nil"/>
              <w:left w:val="nil"/>
              <w:bottom w:val="single" w:sz="4" w:space="0" w:color="auto"/>
              <w:right w:val="single" w:sz="4" w:space="0" w:color="auto"/>
            </w:tcBorders>
            <w:noWrap/>
            <w:vAlign w:val="bottom"/>
            <w:hideMark/>
          </w:tcPr>
          <w:p w14:paraId="713C66E0" w14:textId="257E1989" w:rsidR="00CC0CC1" w:rsidRPr="0035029A" w:rsidRDefault="00CC0CC1" w:rsidP="005167A2">
            <w:pPr>
              <w:spacing w:after="0" w:line="240" w:lineRule="auto"/>
              <w:jc w:val="center"/>
              <w:rPr>
                <w:rFonts w:ascii="Arial" w:eastAsia="Times New Roman" w:hAnsi="Arial" w:cs="Arial"/>
                <w:b/>
                <w:bCs/>
                <w:color w:val="000000"/>
                <w:kern w:val="0"/>
                <w:sz w:val="22"/>
                <w:szCs w:val="22"/>
                <w14:ligatures w14:val="none"/>
              </w:rPr>
            </w:pPr>
            <w:r>
              <w:rPr>
                <w:rFonts w:ascii="Arial" w:eastAsia="Times New Roman" w:hAnsi="Arial" w:cs="Arial"/>
                <w:b/>
                <w:bCs/>
                <w:color w:val="000000"/>
                <w:kern w:val="0"/>
                <w:sz w:val="22"/>
                <w:szCs w:val="22"/>
                <w14:ligatures w14:val="none"/>
              </w:rPr>
              <w:t>4</w:t>
            </w:r>
            <w:r w:rsidR="00EE7E51">
              <w:rPr>
                <w:rFonts w:ascii="Arial" w:eastAsia="Times New Roman" w:hAnsi="Arial" w:cs="Arial"/>
                <w:b/>
                <w:bCs/>
                <w:color w:val="000000"/>
                <w:kern w:val="0"/>
                <w:sz w:val="22"/>
                <w:szCs w:val="22"/>
                <w14:ligatures w14:val="none"/>
              </w:rPr>
              <w:t>7</w:t>
            </w:r>
          </w:p>
        </w:tc>
      </w:tr>
    </w:tbl>
    <w:p w14:paraId="451F0FB7" w14:textId="3AA920A7" w:rsidR="00230D9C" w:rsidRPr="006F0F04" w:rsidRDefault="2CDE98F3" w:rsidP="006F0F04">
      <w:pPr>
        <w:spacing w:before="120" w:after="120" w:line="240" w:lineRule="auto"/>
        <w:jc w:val="both"/>
        <w:rPr>
          <w:rFonts w:ascii="Arial" w:hAnsi="Arial" w:cs="Arial"/>
          <w:sz w:val="22"/>
          <w:szCs w:val="22"/>
        </w:rPr>
      </w:pPr>
      <w:r w:rsidRPr="248EF304">
        <w:rPr>
          <w:rFonts w:ascii="Arial" w:hAnsi="Arial" w:cs="Arial"/>
          <w:sz w:val="22"/>
          <w:szCs w:val="22"/>
        </w:rPr>
        <w:t>The deployment of such support staff shall be at the discretion of the Consultant and shall be commensurate with the scope, complexity, and schedule of the services.</w:t>
      </w:r>
    </w:p>
    <w:p w14:paraId="4F6DB311" w14:textId="06C4B5FB" w:rsidR="00B24566" w:rsidRPr="006F0F04" w:rsidRDefault="000DB848" w:rsidP="006F0F04">
      <w:pPr>
        <w:spacing w:before="120" w:after="120" w:line="240" w:lineRule="auto"/>
        <w:jc w:val="both"/>
        <w:rPr>
          <w:rFonts w:ascii="Arial" w:hAnsi="Arial" w:cs="Arial"/>
          <w:sz w:val="22"/>
          <w:szCs w:val="22"/>
        </w:rPr>
      </w:pPr>
      <w:r w:rsidRPr="248EF304">
        <w:rPr>
          <w:rFonts w:ascii="Arial" w:hAnsi="Arial" w:cs="Arial"/>
          <w:sz w:val="22"/>
          <w:szCs w:val="22"/>
        </w:rPr>
        <w:t xml:space="preserve">All Key Experts shall possess relevant academic qualifications from recognized institutions and have professional experience commensurate with their respective roles. All international experts shall have demonstrated experience in donor- or IFI-financed infrastructure projects (AIIB, World Bank, ADB, or similar) and shall have fluency in English (written and spoken) sufficient for report writing and professional communication. Previous working experience </w:t>
      </w:r>
      <w:r w:rsidR="007635F5" w:rsidRPr="248EF304">
        <w:rPr>
          <w:rFonts w:ascii="Arial" w:hAnsi="Arial" w:cs="Arial"/>
          <w:sz w:val="22"/>
          <w:szCs w:val="22"/>
        </w:rPr>
        <w:t>in countries</w:t>
      </w:r>
      <w:r w:rsidRPr="248EF304">
        <w:rPr>
          <w:rFonts w:ascii="Arial" w:hAnsi="Arial" w:cs="Arial"/>
          <w:sz w:val="22"/>
          <w:szCs w:val="22"/>
        </w:rPr>
        <w:t xml:space="preserve"> with comparable technical, regulatory, and institutional environments (such as </w:t>
      </w:r>
      <w:r w:rsidR="00113915">
        <w:rPr>
          <w:rFonts w:ascii="Arial" w:hAnsi="Arial" w:cs="Arial"/>
          <w:sz w:val="22"/>
          <w:szCs w:val="22"/>
        </w:rPr>
        <w:t>CIS</w:t>
      </w:r>
      <w:r w:rsidRPr="248EF304">
        <w:rPr>
          <w:rFonts w:ascii="Arial" w:hAnsi="Arial" w:cs="Arial"/>
          <w:sz w:val="22"/>
          <w:szCs w:val="22"/>
        </w:rPr>
        <w:t xml:space="preserve"> or similar regions) is desirable for international experts. Knowledge of Russian and/or Uzbek is considered an advantage.</w:t>
      </w:r>
    </w:p>
    <w:p w14:paraId="27DE35CB" w14:textId="0129E669" w:rsidR="00B66E6C" w:rsidRPr="006F0F04" w:rsidRDefault="005A6809" w:rsidP="006F0F04">
      <w:pPr>
        <w:spacing w:before="120" w:after="120" w:line="240" w:lineRule="auto"/>
        <w:jc w:val="both"/>
        <w:rPr>
          <w:rFonts w:ascii="Arial" w:hAnsi="Arial" w:cs="Arial"/>
          <w:sz w:val="22"/>
          <w:szCs w:val="22"/>
        </w:rPr>
      </w:pPr>
      <w:r w:rsidRPr="006F0F04">
        <w:rPr>
          <w:rFonts w:ascii="Arial" w:hAnsi="Arial" w:cs="Arial"/>
          <w:sz w:val="22"/>
          <w:szCs w:val="22"/>
        </w:rPr>
        <w:t xml:space="preserve">All national experts shall have demonstrated experience in the preparation of </w:t>
      </w:r>
      <w:r w:rsidR="00751AE3" w:rsidRPr="006F0F04">
        <w:rPr>
          <w:rFonts w:ascii="Arial" w:hAnsi="Arial" w:cs="Arial"/>
          <w:sz w:val="22"/>
          <w:szCs w:val="22"/>
        </w:rPr>
        <w:t>p</w:t>
      </w:r>
      <w:r w:rsidR="00811FF7" w:rsidRPr="006F0F04">
        <w:rPr>
          <w:rFonts w:ascii="Arial" w:hAnsi="Arial" w:cs="Arial"/>
          <w:sz w:val="22"/>
          <w:szCs w:val="22"/>
        </w:rPr>
        <w:t xml:space="preserve">roject </w:t>
      </w:r>
      <w:r w:rsidR="00751AE3" w:rsidRPr="006F0F04">
        <w:rPr>
          <w:rFonts w:ascii="Arial" w:hAnsi="Arial" w:cs="Arial"/>
          <w:sz w:val="22"/>
          <w:szCs w:val="22"/>
        </w:rPr>
        <w:t>c</w:t>
      </w:r>
      <w:r w:rsidR="00811FF7" w:rsidRPr="006F0F04">
        <w:rPr>
          <w:rFonts w:ascii="Arial" w:hAnsi="Arial" w:cs="Arial"/>
          <w:sz w:val="22"/>
          <w:szCs w:val="22"/>
        </w:rPr>
        <w:t>oncept</w:t>
      </w:r>
      <w:r w:rsidRPr="006F0F04">
        <w:rPr>
          <w:rFonts w:ascii="Arial" w:hAnsi="Arial" w:cs="Arial"/>
          <w:sz w:val="22"/>
          <w:szCs w:val="22"/>
        </w:rPr>
        <w:t xml:space="preserve">s, </w:t>
      </w:r>
      <w:r w:rsidR="00751AE3" w:rsidRPr="006F0F04">
        <w:rPr>
          <w:rFonts w:ascii="Arial" w:hAnsi="Arial" w:cs="Arial"/>
          <w:sz w:val="22"/>
          <w:szCs w:val="22"/>
        </w:rPr>
        <w:t>p</w:t>
      </w:r>
      <w:r w:rsidRPr="006F0F04">
        <w:rPr>
          <w:rFonts w:ascii="Arial" w:hAnsi="Arial" w:cs="Arial"/>
          <w:sz w:val="22"/>
          <w:szCs w:val="22"/>
        </w:rPr>
        <w:t xml:space="preserve">roject </w:t>
      </w:r>
      <w:r w:rsidR="00751AE3" w:rsidRPr="006F0F04">
        <w:rPr>
          <w:rFonts w:ascii="Arial" w:hAnsi="Arial" w:cs="Arial"/>
          <w:sz w:val="22"/>
          <w:szCs w:val="22"/>
        </w:rPr>
        <w:t>a</w:t>
      </w:r>
      <w:r w:rsidRPr="006F0F04">
        <w:rPr>
          <w:rFonts w:ascii="Arial" w:hAnsi="Arial" w:cs="Arial"/>
          <w:sz w:val="22"/>
          <w:szCs w:val="22"/>
        </w:rPr>
        <w:t xml:space="preserve">ppraisal </w:t>
      </w:r>
      <w:r w:rsidR="00751AE3" w:rsidRPr="006F0F04">
        <w:rPr>
          <w:rFonts w:ascii="Arial" w:hAnsi="Arial" w:cs="Arial"/>
          <w:sz w:val="22"/>
          <w:szCs w:val="22"/>
        </w:rPr>
        <w:t>d</w:t>
      </w:r>
      <w:r w:rsidRPr="006F0F04">
        <w:rPr>
          <w:rFonts w:ascii="Arial" w:hAnsi="Arial" w:cs="Arial"/>
          <w:sz w:val="22"/>
          <w:szCs w:val="22"/>
        </w:rPr>
        <w:t>ocuments, feasibility studies, or equivalent national project preparation documents, as relevant to their areas of expertise, and strong knowledge of Uzbekistan’s regulatory, institutional, and permitting framework, including state expertise procedures. For all national experts, fluency in Russian</w:t>
      </w:r>
      <w:r w:rsidR="0083516E" w:rsidRPr="006F0F04">
        <w:rPr>
          <w:rFonts w:ascii="Arial" w:hAnsi="Arial" w:cs="Arial"/>
          <w:sz w:val="22"/>
          <w:szCs w:val="22"/>
        </w:rPr>
        <w:t>/</w:t>
      </w:r>
      <w:r w:rsidRPr="006F0F04">
        <w:rPr>
          <w:rFonts w:ascii="Arial" w:hAnsi="Arial" w:cs="Arial"/>
          <w:sz w:val="22"/>
          <w:szCs w:val="22"/>
        </w:rPr>
        <w:t>Uzbek and working-level knowledge of English is required. All experts shall be able to work effectively within multidisciplinary teams and coordinate with government authorities, utilities, and international stakeholders, as applicable to their roles.</w:t>
      </w:r>
    </w:p>
    <w:p w14:paraId="69DF8D61" w14:textId="054B1CE8" w:rsidR="00270B96" w:rsidRPr="00270B96" w:rsidRDefault="00270B96" w:rsidP="006F0F04">
      <w:pPr>
        <w:spacing w:before="120" w:after="120" w:line="240" w:lineRule="auto"/>
        <w:jc w:val="both"/>
        <w:rPr>
          <w:rFonts w:ascii="Arial" w:hAnsi="Arial" w:cs="Arial"/>
          <w:b/>
          <w:bCs/>
          <w:sz w:val="22"/>
          <w:szCs w:val="22"/>
        </w:rPr>
      </w:pPr>
      <w:r w:rsidRPr="00270B96">
        <w:rPr>
          <w:rFonts w:ascii="Arial" w:hAnsi="Arial" w:cs="Arial"/>
          <w:b/>
          <w:bCs/>
          <w:sz w:val="22"/>
          <w:szCs w:val="22"/>
        </w:rPr>
        <w:t>Team Leader / Transmission and Substation Engineer</w:t>
      </w:r>
      <w:r w:rsidR="006A00C0" w:rsidRPr="006F0F04">
        <w:rPr>
          <w:rFonts w:ascii="Arial" w:hAnsi="Arial" w:cs="Arial"/>
          <w:b/>
          <w:bCs/>
          <w:sz w:val="22"/>
          <w:szCs w:val="22"/>
        </w:rPr>
        <w:t xml:space="preserve"> (International)</w:t>
      </w:r>
    </w:p>
    <w:p w14:paraId="403FAD89" w14:textId="77777777" w:rsidR="00270B96" w:rsidRPr="00270B96" w:rsidRDefault="00270B96">
      <w:pPr>
        <w:numPr>
          <w:ilvl w:val="0"/>
          <w:numId w:val="3"/>
        </w:numPr>
        <w:spacing w:before="120" w:after="0" w:line="240" w:lineRule="auto"/>
        <w:jc w:val="both"/>
        <w:rPr>
          <w:rFonts w:ascii="Arial" w:hAnsi="Arial" w:cs="Arial"/>
          <w:sz w:val="22"/>
          <w:szCs w:val="22"/>
        </w:rPr>
      </w:pPr>
      <w:r w:rsidRPr="00270B96">
        <w:rPr>
          <w:rFonts w:ascii="Arial" w:hAnsi="Arial" w:cs="Arial"/>
          <w:sz w:val="22"/>
          <w:szCs w:val="22"/>
        </w:rPr>
        <w:t>Master’s degree or higher in electrical engineering, power engineering, or a related discipline from a recognized university.</w:t>
      </w:r>
    </w:p>
    <w:p w14:paraId="65F13ECD" w14:textId="77777777" w:rsidR="00270B96" w:rsidRPr="00270B96" w:rsidRDefault="00270B96">
      <w:pPr>
        <w:numPr>
          <w:ilvl w:val="0"/>
          <w:numId w:val="3"/>
        </w:numPr>
        <w:spacing w:after="0" w:line="240" w:lineRule="auto"/>
        <w:jc w:val="both"/>
        <w:rPr>
          <w:rFonts w:ascii="Arial" w:hAnsi="Arial" w:cs="Arial"/>
          <w:sz w:val="22"/>
          <w:szCs w:val="22"/>
        </w:rPr>
      </w:pPr>
      <w:r w:rsidRPr="00270B96">
        <w:rPr>
          <w:rFonts w:ascii="Arial" w:hAnsi="Arial" w:cs="Arial"/>
          <w:sz w:val="22"/>
          <w:szCs w:val="22"/>
        </w:rPr>
        <w:t>Minimum 15 years of professional experience in the planning, design, and preparation of high-voltage transmission lines and substations.</w:t>
      </w:r>
    </w:p>
    <w:p w14:paraId="73033D19" w14:textId="77777777" w:rsidR="00270B96" w:rsidRPr="00270B96" w:rsidRDefault="00270B96">
      <w:pPr>
        <w:numPr>
          <w:ilvl w:val="0"/>
          <w:numId w:val="3"/>
        </w:numPr>
        <w:spacing w:after="0" w:line="240" w:lineRule="auto"/>
        <w:jc w:val="both"/>
        <w:rPr>
          <w:rFonts w:ascii="Arial" w:hAnsi="Arial" w:cs="Arial"/>
          <w:sz w:val="22"/>
          <w:szCs w:val="22"/>
        </w:rPr>
      </w:pPr>
      <w:r w:rsidRPr="00270B96">
        <w:rPr>
          <w:rFonts w:ascii="Arial" w:hAnsi="Arial" w:cs="Arial"/>
          <w:sz w:val="22"/>
          <w:szCs w:val="22"/>
        </w:rPr>
        <w:t>At least 8 years of experience in leading or coordinating multidisciplinary teams for large-scale power transmission projects.</w:t>
      </w:r>
    </w:p>
    <w:p w14:paraId="5E4BE73C" w14:textId="77777777" w:rsidR="00270B96" w:rsidRPr="00270B96" w:rsidRDefault="00270B96">
      <w:pPr>
        <w:numPr>
          <w:ilvl w:val="0"/>
          <w:numId w:val="3"/>
        </w:numPr>
        <w:spacing w:after="0" w:line="240" w:lineRule="auto"/>
        <w:jc w:val="both"/>
        <w:rPr>
          <w:rFonts w:ascii="Arial" w:hAnsi="Arial" w:cs="Arial"/>
          <w:sz w:val="22"/>
          <w:szCs w:val="22"/>
        </w:rPr>
      </w:pPr>
      <w:r w:rsidRPr="00270B96">
        <w:rPr>
          <w:rFonts w:ascii="Arial" w:hAnsi="Arial" w:cs="Arial"/>
          <w:sz w:val="22"/>
          <w:szCs w:val="22"/>
        </w:rPr>
        <w:t>Demonstrated experience in at least two (2) donor- or IFI-financed assignments (AIIB, World Bank, ADB, or similar), including preparation of feasibility studies for power transmission projects.</w:t>
      </w:r>
    </w:p>
    <w:p w14:paraId="20F2CC14" w14:textId="77777777" w:rsidR="00270B96" w:rsidRPr="00270B96" w:rsidRDefault="00270B96">
      <w:pPr>
        <w:numPr>
          <w:ilvl w:val="0"/>
          <w:numId w:val="3"/>
        </w:numPr>
        <w:spacing w:after="0" w:line="240" w:lineRule="auto"/>
        <w:jc w:val="both"/>
        <w:rPr>
          <w:rFonts w:ascii="Arial" w:hAnsi="Arial" w:cs="Arial"/>
          <w:sz w:val="22"/>
          <w:szCs w:val="22"/>
        </w:rPr>
      </w:pPr>
      <w:r w:rsidRPr="00270B96">
        <w:rPr>
          <w:rFonts w:ascii="Arial" w:hAnsi="Arial" w:cs="Arial"/>
          <w:sz w:val="22"/>
          <w:szCs w:val="22"/>
        </w:rPr>
        <w:t>Proven experience in the preparation of EPC / Design-Build–oriented technical documentation, including Employer’s Requirements and performance-based technical specifications for transmission lines and substations.</w:t>
      </w:r>
    </w:p>
    <w:p w14:paraId="1D8BE898" w14:textId="77777777" w:rsidR="00270B96" w:rsidRPr="00270B96" w:rsidRDefault="00270B96">
      <w:pPr>
        <w:numPr>
          <w:ilvl w:val="0"/>
          <w:numId w:val="3"/>
        </w:numPr>
        <w:spacing w:after="120" w:line="240" w:lineRule="auto"/>
        <w:jc w:val="both"/>
        <w:rPr>
          <w:rFonts w:ascii="Arial" w:hAnsi="Arial" w:cs="Arial"/>
          <w:sz w:val="22"/>
          <w:szCs w:val="22"/>
        </w:rPr>
      </w:pPr>
      <w:r w:rsidRPr="00270B96">
        <w:rPr>
          <w:rFonts w:ascii="Arial" w:hAnsi="Arial" w:cs="Arial"/>
          <w:sz w:val="22"/>
          <w:szCs w:val="22"/>
        </w:rPr>
        <w:lastRenderedPageBreak/>
        <w:t>Experience with transmission projects of 220 kV and above, including coordination between transmission lines and substations.</w:t>
      </w:r>
    </w:p>
    <w:p w14:paraId="251E40AC" w14:textId="12844038" w:rsidR="00A96EBA" w:rsidRPr="00CC0CC1" w:rsidRDefault="00A96EBA" w:rsidP="006F0F04">
      <w:pPr>
        <w:spacing w:before="120" w:after="120" w:line="240" w:lineRule="auto"/>
        <w:jc w:val="both"/>
        <w:rPr>
          <w:rFonts w:ascii="Arial" w:hAnsi="Arial" w:cs="Arial"/>
          <w:b/>
          <w:bCs/>
          <w:sz w:val="22"/>
          <w:szCs w:val="22"/>
        </w:rPr>
      </w:pPr>
      <w:r w:rsidRPr="00CC0CC1">
        <w:rPr>
          <w:rFonts w:ascii="Arial" w:hAnsi="Arial" w:cs="Arial"/>
          <w:b/>
          <w:bCs/>
          <w:sz w:val="22"/>
          <w:szCs w:val="22"/>
        </w:rPr>
        <w:t>Environmental</w:t>
      </w:r>
      <w:r w:rsidR="0064129F" w:rsidRPr="00CC0CC1">
        <w:rPr>
          <w:rFonts w:ascii="Arial" w:hAnsi="Arial" w:cs="Arial" w:hint="eastAsia"/>
          <w:b/>
          <w:bCs/>
          <w:sz w:val="22"/>
          <w:szCs w:val="22"/>
          <w:lang w:eastAsia="zh-CN"/>
        </w:rPr>
        <w:t xml:space="preserve"> / Climate Lead</w:t>
      </w:r>
      <w:r w:rsidRPr="00CC0CC1">
        <w:rPr>
          <w:rFonts w:ascii="Arial" w:hAnsi="Arial" w:cs="Arial"/>
          <w:b/>
          <w:bCs/>
          <w:sz w:val="22"/>
          <w:szCs w:val="22"/>
        </w:rPr>
        <w:t xml:space="preserve"> Specialist</w:t>
      </w:r>
      <w:r w:rsidR="006A00C0" w:rsidRPr="00CC0CC1">
        <w:rPr>
          <w:rFonts w:ascii="Arial" w:hAnsi="Arial" w:cs="Arial"/>
          <w:b/>
          <w:bCs/>
          <w:sz w:val="22"/>
          <w:szCs w:val="22"/>
        </w:rPr>
        <w:t xml:space="preserve"> (International)</w:t>
      </w:r>
    </w:p>
    <w:p w14:paraId="14A3CB92" w14:textId="77777777" w:rsidR="00A96EBA" w:rsidRPr="00CC0CC1" w:rsidRDefault="00A96EBA">
      <w:pPr>
        <w:numPr>
          <w:ilvl w:val="0"/>
          <w:numId w:val="8"/>
        </w:numPr>
        <w:spacing w:before="120" w:after="0" w:line="240" w:lineRule="auto"/>
        <w:jc w:val="both"/>
        <w:rPr>
          <w:rFonts w:ascii="Arial" w:hAnsi="Arial" w:cs="Arial"/>
          <w:sz w:val="22"/>
          <w:szCs w:val="22"/>
        </w:rPr>
      </w:pPr>
      <w:r w:rsidRPr="00CC0CC1">
        <w:rPr>
          <w:rFonts w:ascii="Arial" w:hAnsi="Arial" w:cs="Arial"/>
          <w:sz w:val="22"/>
          <w:szCs w:val="22"/>
        </w:rPr>
        <w:t>Master’s degree or higher in environmental engineering, environmental science, natural resources management, or a related discipline from a recognized university.</w:t>
      </w:r>
    </w:p>
    <w:p w14:paraId="6AC565A5" w14:textId="4189C7F6" w:rsidR="00A96EBA" w:rsidRPr="00CC0CC1" w:rsidRDefault="1D3EE5C0">
      <w:pPr>
        <w:numPr>
          <w:ilvl w:val="0"/>
          <w:numId w:val="8"/>
        </w:numPr>
        <w:spacing w:after="0" w:line="240" w:lineRule="auto"/>
        <w:jc w:val="both"/>
        <w:rPr>
          <w:rFonts w:ascii="Arial" w:hAnsi="Arial" w:cs="Arial"/>
          <w:sz w:val="22"/>
          <w:szCs w:val="22"/>
        </w:rPr>
      </w:pPr>
      <w:r w:rsidRPr="00CC0CC1">
        <w:rPr>
          <w:rFonts w:ascii="Arial" w:hAnsi="Arial" w:cs="Arial"/>
          <w:sz w:val="22"/>
          <w:szCs w:val="22"/>
        </w:rPr>
        <w:t xml:space="preserve">Minimum </w:t>
      </w:r>
      <w:r w:rsidR="32C58108" w:rsidRPr="00CC0CC1">
        <w:rPr>
          <w:rFonts w:ascii="Arial" w:hAnsi="Arial" w:cs="Arial"/>
          <w:sz w:val="22"/>
          <w:szCs w:val="22"/>
        </w:rPr>
        <w:t>10</w:t>
      </w:r>
      <w:r w:rsidRPr="00CC0CC1">
        <w:rPr>
          <w:rFonts w:ascii="Arial" w:hAnsi="Arial" w:cs="Arial"/>
          <w:sz w:val="22"/>
          <w:szCs w:val="22"/>
        </w:rPr>
        <w:t xml:space="preserve"> years of professional experience in </w:t>
      </w:r>
      <w:r w:rsidR="004307AD" w:rsidRPr="00CC0CC1">
        <w:rPr>
          <w:rFonts w:ascii="Arial" w:hAnsi="Arial" w:cs="Arial" w:hint="eastAsia"/>
          <w:sz w:val="22"/>
          <w:szCs w:val="22"/>
          <w:lang w:eastAsia="zh-CN"/>
        </w:rPr>
        <w:t xml:space="preserve">leading </w:t>
      </w:r>
      <w:r w:rsidRPr="00CC0CC1">
        <w:rPr>
          <w:rFonts w:ascii="Arial" w:hAnsi="Arial" w:cs="Arial"/>
          <w:sz w:val="22"/>
          <w:szCs w:val="22"/>
        </w:rPr>
        <w:t>environmental assessment</w:t>
      </w:r>
      <w:r w:rsidR="0064129F" w:rsidRPr="00CC0CC1">
        <w:rPr>
          <w:rFonts w:ascii="Arial" w:hAnsi="Arial" w:cs="Arial" w:hint="eastAsia"/>
          <w:sz w:val="22"/>
          <w:szCs w:val="22"/>
          <w:lang w:eastAsia="zh-CN"/>
        </w:rPr>
        <w:t xml:space="preserve">, climate risk and resilience assessment </w:t>
      </w:r>
      <w:r w:rsidRPr="00CC0CC1">
        <w:rPr>
          <w:rFonts w:ascii="Arial" w:hAnsi="Arial" w:cs="Arial"/>
          <w:sz w:val="22"/>
          <w:szCs w:val="22"/>
        </w:rPr>
        <w:t>and management for large-scale infrastructure projects.</w:t>
      </w:r>
    </w:p>
    <w:p w14:paraId="31D96154" w14:textId="33CB85EC" w:rsidR="00A96EBA" w:rsidRPr="00CC0CC1" w:rsidRDefault="1D3EE5C0">
      <w:pPr>
        <w:numPr>
          <w:ilvl w:val="0"/>
          <w:numId w:val="8"/>
        </w:numPr>
        <w:spacing w:after="0" w:line="240" w:lineRule="auto"/>
        <w:jc w:val="both"/>
        <w:rPr>
          <w:rFonts w:ascii="Arial" w:hAnsi="Arial" w:cs="Arial"/>
          <w:sz w:val="22"/>
          <w:szCs w:val="22"/>
        </w:rPr>
      </w:pPr>
      <w:r w:rsidRPr="00CC0CC1">
        <w:rPr>
          <w:rFonts w:ascii="Arial" w:hAnsi="Arial" w:cs="Arial"/>
          <w:sz w:val="22"/>
          <w:szCs w:val="22"/>
        </w:rPr>
        <w:t xml:space="preserve">Demonstrated experience in at least </w:t>
      </w:r>
      <w:r w:rsidR="5F5F283D" w:rsidRPr="00CC0CC1">
        <w:rPr>
          <w:rFonts w:ascii="Arial" w:hAnsi="Arial" w:cs="Arial"/>
          <w:sz w:val="22"/>
          <w:szCs w:val="22"/>
        </w:rPr>
        <w:t>five</w:t>
      </w:r>
      <w:r w:rsidRPr="00CC0CC1">
        <w:rPr>
          <w:rFonts w:ascii="Arial" w:hAnsi="Arial" w:cs="Arial"/>
          <w:sz w:val="22"/>
          <w:szCs w:val="22"/>
        </w:rPr>
        <w:t xml:space="preserve"> (</w:t>
      </w:r>
      <w:r w:rsidR="5F5F283D" w:rsidRPr="00CC0CC1">
        <w:rPr>
          <w:rFonts w:ascii="Arial" w:hAnsi="Arial" w:cs="Arial"/>
          <w:sz w:val="22"/>
          <w:szCs w:val="22"/>
        </w:rPr>
        <w:t>5</w:t>
      </w:r>
      <w:r w:rsidRPr="00CC0CC1">
        <w:rPr>
          <w:rFonts w:ascii="Arial" w:hAnsi="Arial" w:cs="Arial"/>
          <w:sz w:val="22"/>
          <w:szCs w:val="22"/>
        </w:rPr>
        <w:t xml:space="preserve">) IFI-financed assignments (AIIB, World Bank, ADB, or similar) involving environmental </w:t>
      </w:r>
      <w:r w:rsidR="379A5A21" w:rsidRPr="00CC0CC1">
        <w:rPr>
          <w:rFonts w:ascii="Arial" w:hAnsi="Arial" w:cs="Arial"/>
          <w:sz w:val="22"/>
          <w:szCs w:val="22"/>
        </w:rPr>
        <w:t xml:space="preserve">impact assessment and </w:t>
      </w:r>
      <w:r w:rsidRPr="00CC0CC1">
        <w:rPr>
          <w:rFonts w:ascii="Arial" w:hAnsi="Arial" w:cs="Arial"/>
          <w:sz w:val="22"/>
          <w:szCs w:val="22"/>
        </w:rPr>
        <w:t>due diligence.</w:t>
      </w:r>
    </w:p>
    <w:p w14:paraId="7B77AD0D" w14:textId="5189CC6C" w:rsidR="00A96EBA" w:rsidRPr="00CC0CC1" w:rsidRDefault="00A96EBA">
      <w:pPr>
        <w:numPr>
          <w:ilvl w:val="0"/>
          <w:numId w:val="8"/>
        </w:numPr>
        <w:spacing w:after="0" w:line="240" w:lineRule="auto"/>
        <w:jc w:val="both"/>
        <w:rPr>
          <w:rFonts w:ascii="Arial" w:hAnsi="Arial" w:cs="Arial"/>
          <w:sz w:val="22"/>
          <w:szCs w:val="22"/>
        </w:rPr>
      </w:pPr>
      <w:r w:rsidRPr="00CC0CC1">
        <w:rPr>
          <w:rFonts w:ascii="Arial" w:hAnsi="Arial" w:cs="Arial"/>
          <w:sz w:val="22"/>
          <w:szCs w:val="22"/>
        </w:rPr>
        <w:t xml:space="preserve">Proven experience in </w:t>
      </w:r>
      <w:r w:rsidR="004307AD" w:rsidRPr="00CC0CC1">
        <w:rPr>
          <w:rFonts w:ascii="Arial" w:hAnsi="Arial" w:cs="Arial" w:hint="eastAsia"/>
          <w:sz w:val="22"/>
          <w:szCs w:val="22"/>
          <w:lang w:eastAsia="zh-CN"/>
        </w:rPr>
        <w:t xml:space="preserve">leading </w:t>
      </w:r>
      <w:r w:rsidRPr="00CC0CC1">
        <w:rPr>
          <w:rFonts w:ascii="Arial" w:hAnsi="Arial" w:cs="Arial"/>
          <w:sz w:val="22"/>
          <w:szCs w:val="22"/>
        </w:rPr>
        <w:t>the preparation</w:t>
      </w:r>
      <w:r w:rsidR="004307AD" w:rsidRPr="00CC0CC1">
        <w:rPr>
          <w:rFonts w:ascii="Arial" w:hAnsi="Arial" w:cs="Arial" w:hint="eastAsia"/>
          <w:sz w:val="22"/>
          <w:szCs w:val="22"/>
          <w:lang w:eastAsia="zh-CN"/>
        </w:rPr>
        <w:t xml:space="preserve">, technical </w:t>
      </w:r>
      <w:r w:rsidR="004307AD" w:rsidRPr="00CC0CC1">
        <w:rPr>
          <w:rFonts w:ascii="Arial" w:hAnsi="Arial" w:cs="Arial"/>
          <w:sz w:val="22"/>
          <w:szCs w:val="22"/>
          <w:lang w:eastAsia="zh-CN"/>
        </w:rPr>
        <w:t>review</w:t>
      </w:r>
      <w:r w:rsidR="004307AD" w:rsidRPr="00CC0CC1">
        <w:rPr>
          <w:rFonts w:ascii="Arial" w:hAnsi="Arial" w:cs="Arial" w:hint="eastAsia"/>
          <w:sz w:val="22"/>
          <w:szCs w:val="22"/>
          <w:lang w:eastAsia="zh-CN"/>
        </w:rPr>
        <w:t xml:space="preserve"> and quality assurance</w:t>
      </w:r>
      <w:r w:rsidRPr="00CC0CC1">
        <w:rPr>
          <w:rFonts w:ascii="Arial" w:hAnsi="Arial" w:cs="Arial"/>
          <w:sz w:val="22"/>
          <w:szCs w:val="22"/>
        </w:rPr>
        <w:t xml:space="preserve"> of Environmental and Social Impact Assessments (ESIA), Environmental and Social Management Plans (ESMP), and related environmental management plans for power transmission or similar linear infrastructure projects.</w:t>
      </w:r>
    </w:p>
    <w:p w14:paraId="0CAF2FF3" w14:textId="1E32FC24" w:rsidR="0064129F" w:rsidRPr="00CC0CC1" w:rsidRDefault="0064129F">
      <w:pPr>
        <w:numPr>
          <w:ilvl w:val="0"/>
          <w:numId w:val="8"/>
        </w:numPr>
        <w:spacing w:after="0" w:line="240" w:lineRule="auto"/>
        <w:jc w:val="both"/>
        <w:rPr>
          <w:rFonts w:ascii="Arial" w:hAnsi="Arial" w:cs="Arial"/>
          <w:sz w:val="22"/>
          <w:szCs w:val="22"/>
        </w:rPr>
      </w:pPr>
      <w:r w:rsidRPr="00CC0CC1">
        <w:rPr>
          <w:rFonts w:ascii="Arial" w:hAnsi="Arial" w:cs="Arial"/>
          <w:sz w:val="22"/>
          <w:szCs w:val="22"/>
        </w:rPr>
        <w:t xml:space="preserve">Proven experience in </w:t>
      </w:r>
      <w:r w:rsidR="004307AD" w:rsidRPr="00CC0CC1">
        <w:rPr>
          <w:rFonts w:ascii="Arial" w:hAnsi="Arial" w:cs="Arial" w:hint="eastAsia"/>
          <w:sz w:val="22"/>
          <w:szCs w:val="22"/>
          <w:lang w:eastAsia="zh-CN"/>
        </w:rPr>
        <w:t>leading</w:t>
      </w:r>
      <w:r w:rsidRPr="00CC0CC1">
        <w:rPr>
          <w:rFonts w:ascii="Arial" w:hAnsi="Arial" w:cs="Arial"/>
          <w:sz w:val="22"/>
          <w:szCs w:val="22"/>
        </w:rPr>
        <w:t xml:space="preserve"> climate risk and vulnerability assessments, including identification of climate-sensitive assets and assessment of climate hazards such as extreme temperatures, flooding, wind, and seismic risks.</w:t>
      </w:r>
    </w:p>
    <w:p w14:paraId="3936CE40" w14:textId="77777777" w:rsidR="00A96EBA" w:rsidRPr="00CC0CC1" w:rsidRDefault="1D3EE5C0" w:rsidP="00E95CEC">
      <w:pPr>
        <w:numPr>
          <w:ilvl w:val="0"/>
          <w:numId w:val="8"/>
        </w:numPr>
        <w:spacing w:after="0" w:line="240" w:lineRule="auto"/>
        <w:jc w:val="both"/>
        <w:rPr>
          <w:rFonts w:ascii="Arial" w:hAnsi="Arial" w:cs="Arial"/>
          <w:sz w:val="22"/>
          <w:szCs w:val="22"/>
        </w:rPr>
      </w:pPr>
      <w:r w:rsidRPr="00CC0CC1">
        <w:rPr>
          <w:rFonts w:ascii="Arial" w:hAnsi="Arial" w:cs="Arial"/>
          <w:sz w:val="22"/>
          <w:szCs w:val="22"/>
        </w:rPr>
        <w:t>Familiarity with the AIIB Environmental and Social Framework or equivalent safeguard policies of other multilateral development banks.</w:t>
      </w:r>
    </w:p>
    <w:p w14:paraId="65F85D32" w14:textId="4202B2FA" w:rsidR="00CC0CC1" w:rsidRPr="00CC0CC1" w:rsidRDefault="00CC0CC1" w:rsidP="00E95CEC">
      <w:pPr>
        <w:numPr>
          <w:ilvl w:val="0"/>
          <w:numId w:val="8"/>
        </w:numPr>
        <w:spacing w:after="0" w:line="240" w:lineRule="auto"/>
        <w:jc w:val="both"/>
        <w:rPr>
          <w:rFonts w:ascii="Arial" w:hAnsi="Arial" w:cs="Arial"/>
          <w:sz w:val="22"/>
          <w:szCs w:val="22"/>
        </w:rPr>
      </w:pPr>
      <w:r w:rsidRPr="00CC0CC1">
        <w:rPr>
          <w:rFonts w:ascii="Arial" w:hAnsi="Arial" w:cs="Arial"/>
          <w:sz w:val="22"/>
          <w:szCs w:val="22"/>
        </w:rPr>
        <w:t>Provide 2-3 referral contact person for point 3 and 4.</w:t>
      </w:r>
    </w:p>
    <w:p w14:paraId="67825D4C" w14:textId="513AB9E4" w:rsidR="00B379D8" w:rsidRPr="0048175C" w:rsidRDefault="31822437" w:rsidP="248EF304">
      <w:pPr>
        <w:spacing w:before="120" w:after="120" w:line="240" w:lineRule="auto"/>
        <w:jc w:val="both"/>
        <w:rPr>
          <w:rFonts w:ascii="Arial" w:hAnsi="Arial" w:cs="Arial"/>
          <w:sz w:val="22"/>
          <w:szCs w:val="22"/>
        </w:rPr>
      </w:pPr>
      <w:r w:rsidRPr="00CD1713">
        <w:rPr>
          <w:rFonts w:ascii="Arial" w:hAnsi="Arial" w:cs="Arial"/>
          <w:b/>
          <w:bCs/>
          <w:sz w:val="22"/>
          <w:szCs w:val="22"/>
        </w:rPr>
        <w:t xml:space="preserve">Social Development </w:t>
      </w:r>
      <w:r w:rsidR="0064129F">
        <w:rPr>
          <w:rFonts w:ascii="Arial" w:hAnsi="Arial" w:cs="Arial" w:hint="eastAsia"/>
          <w:b/>
          <w:bCs/>
          <w:sz w:val="22"/>
          <w:szCs w:val="22"/>
          <w:lang w:eastAsia="zh-CN"/>
        </w:rPr>
        <w:t xml:space="preserve">Lead </w:t>
      </w:r>
      <w:r w:rsidRPr="00CD1713">
        <w:rPr>
          <w:rFonts w:ascii="Arial" w:hAnsi="Arial" w:cs="Arial"/>
          <w:b/>
          <w:bCs/>
          <w:sz w:val="22"/>
          <w:szCs w:val="22"/>
        </w:rPr>
        <w:t>Specialist</w:t>
      </w:r>
      <w:r w:rsidR="067134A7" w:rsidRPr="00CD1713">
        <w:rPr>
          <w:rFonts w:ascii="Arial" w:hAnsi="Arial" w:cs="Arial"/>
          <w:b/>
          <w:bCs/>
          <w:sz w:val="22"/>
          <w:szCs w:val="22"/>
        </w:rPr>
        <w:t xml:space="preserve"> (International)</w:t>
      </w:r>
      <w:r w:rsidR="19752683" w:rsidRPr="248EF304">
        <w:rPr>
          <w:rFonts w:ascii="Arial" w:hAnsi="Arial" w:cs="Arial"/>
          <w:b/>
          <w:bCs/>
          <w:sz w:val="22"/>
          <w:szCs w:val="22"/>
        </w:rPr>
        <w:t xml:space="preserve"> </w:t>
      </w:r>
    </w:p>
    <w:p w14:paraId="7C9A51F3" w14:textId="5326488B" w:rsidR="00CD1713" w:rsidRDefault="00CD1713" w:rsidP="004A5358">
      <w:pPr>
        <w:numPr>
          <w:ilvl w:val="0"/>
          <w:numId w:val="9"/>
        </w:numPr>
        <w:spacing w:after="0" w:line="240" w:lineRule="auto"/>
        <w:jc w:val="both"/>
        <w:rPr>
          <w:rFonts w:ascii="Arial" w:hAnsi="Arial" w:cs="Arial"/>
          <w:sz w:val="22"/>
          <w:szCs w:val="22"/>
        </w:rPr>
      </w:pPr>
      <w:r w:rsidRPr="248EF304">
        <w:rPr>
          <w:rFonts w:ascii="Arial" w:hAnsi="Arial" w:cs="Arial"/>
          <w:sz w:val="22"/>
          <w:szCs w:val="22"/>
        </w:rPr>
        <w:t>Master’s degree or higher in social sciences, sociology, anthropology, development studies, or a related discipline from a recognized university.</w:t>
      </w:r>
    </w:p>
    <w:p w14:paraId="0F4213F0" w14:textId="3E8F5738" w:rsidR="00B379D8" w:rsidRPr="004A5358" w:rsidRDefault="00B379D8" w:rsidP="004A5358">
      <w:pPr>
        <w:numPr>
          <w:ilvl w:val="0"/>
          <w:numId w:val="9"/>
        </w:numPr>
        <w:spacing w:after="0" w:line="240" w:lineRule="auto"/>
        <w:jc w:val="both"/>
        <w:rPr>
          <w:rFonts w:ascii="Arial" w:hAnsi="Arial" w:cs="Arial"/>
          <w:sz w:val="22"/>
          <w:szCs w:val="22"/>
        </w:rPr>
      </w:pPr>
      <w:r w:rsidRPr="248EF304">
        <w:rPr>
          <w:rFonts w:ascii="Arial" w:hAnsi="Arial" w:cs="Arial"/>
          <w:sz w:val="22"/>
          <w:szCs w:val="22"/>
        </w:rPr>
        <w:t xml:space="preserve">Minimum 15 years of professional experience in </w:t>
      </w:r>
      <w:r w:rsidR="004307AD">
        <w:rPr>
          <w:rFonts w:ascii="Arial" w:hAnsi="Arial" w:cs="Arial" w:hint="eastAsia"/>
          <w:sz w:val="22"/>
          <w:szCs w:val="22"/>
          <w:lang w:eastAsia="zh-CN"/>
        </w:rPr>
        <w:t xml:space="preserve">leading </w:t>
      </w:r>
      <w:r w:rsidRPr="248EF304">
        <w:rPr>
          <w:rFonts w:ascii="Arial" w:hAnsi="Arial" w:cs="Arial"/>
          <w:sz w:val="22"/>
          <w:szCs w:val="22"/>
        </w:rPr>
        <w:t>social impact assessment and resettlement planning for large-scale, complex infrastructure projects</w:t>
      </w:r>
      <w:r w:rsidR="00724DBB" w:rsidRPr="248EF304">
        <w:rPr>
          <w:rFonts w:ascii="Arial" w:hAnsi="Arial" w:cs="Arial"/>
          <w:sz w:val="22"/>
          <w:szCs w:val="22"/>
        </w:rPr>
        <w:t>,</w:t>
      </w:r>
      <w:r w:rsidR="004A5358" w:rsidRPr="248EF304">
        <w:rPr>
          <w:rFonts w:ascii="Arial" w:hAnsi="Arial" w:cs="Arial"/>
          <w:sz w:val="22"/>
          <w:szCs w:val="22"/>
        </w:rPr>
        <w:t xml:space="preserve"> with substantial international experience across multiple countries or regions in addition to work in similar contexts.</w:t>
      </w:r>
    </w:p>
    <w:p w14:paraId="6813F513" w14:textId="6F0C3097" w:rsidR="00CC0CC1" w:rsidRPr="00AE60A5" w:rsidRDefault="00B379D8" w:rsidP="00CC0CC1">
      <w:pPr>
        <w:spacing w:after="0" w:line="240" w:lineRule="auto"/>
        <w:jc w:val="both"/>
        <w:rPr>
          <w:rFonts w:ascii="Arial" w:hAnsi="Arial" w:cs="Arial"/>
          <w:sz w:val="22"/>
          <w:szCs w:val="22"/>
        </w:rPr>
      </w:pPr>
      <w:r w:rsidRPr="00CC0CC1">
        <w:rPr>
          <w:rFonts w:ascii="Arial" w:hAnsi="Arial" w:cs="Arial"/>
          <w:sz w:val="22"/>
          <w:szCs w:val="22"/>
        </w:rPr>
        <w:t xml:space="preserve">Proven experience </w:t>
      </w:r>
      <w:r w:rsidR="004307AD" w:rsidRPr="00CC0CC1">
        <w:rPr>
          <w:rFonts w:ascii="Arial" w:hAnsi="Arial" w:cs="Arial" w:hint="eastAsia"/>
          <w:sz w:val="22"/>
          <w:szCs w:val="22"/>
          <w:lang w:eastAsia="zh-CN"/>
        </w:rPr>
        <w:t xml:space="preserve">in leading the </w:t>
      </w:r>
      <w:r w:rsidR="004307AD" w:rsidRPr="00CC0CC1">
        <w:rPr>
          <w:rFonts w:ascii="Arial" w:hAnsi="Arial" w:cs="Arial"/>
          <w:sz w:val="22"/>
          <w:szCs w:val="22"/>
          <w:lang w:eastAsia="zh-CN"/>
        </w:rPr>
        <w:t>preparation</w:t>
      </w:r>
      <w:r w:rsidR="004307AD" w:rsidRPr="00CC0CC1">
        <w:rPr>
          <w:rFonts w:ascii="Arial" w:hAnsi="Arial" w:cs="Arial" w:hint="eastAsia"/>
          <w:sz w:val="22"/>
          <w:szCs w:val="22"/>
          <w:lang w:eastAsia="zh-CN"/>
        </w:rPr>
        <w:t xml:space="preserve">, technical review and quality assurance of </w:t>
      </w:r>
      <w:r w:rsidRPr="00CC0CC1">
        <w:rPr>
          <w:rFonts w:ascii="Arial" w:hAnsi="Arial" w:cs="Arial"/>
          <w:sz w:val="22"/>
          <w:szCs w:val="22"/>
        </w:rPr>
        <w:t>full ESIA/SIA, RAP, RPF, and LRP under the AIIB ESF or equivalent IFI safeguard frameworks such as WB ESF, IFC Performance Standards, ADB SPS, or EBRD Performance Requirements, specifically for projects financed by IFIs. Demonstrated experience in at least 5 assignments as Lead Social Specialist or Lead Resettlement Specialist for IFI-financed projec</w:t>
      </w:r>
      <w:r>
        <w:t>ts</w:t>
      </w:r>
    </w:p>
    <w:p w14:paraId="7066FA3E" w14:textId="542C78FE" w:rsidR="004A716B" w:rsidRPr="004A716B" w:rsidRDefault="004A716B" w:rsidP="006F0F04">
      <w:pPr>
        <w:spacing w:before="120" w:after="120" w:line="240" w:lineRule="auto"/>
        <w:jc w:val="both"/>
        <w:rPr>
          <w:rFonts w:ascii="Arial" w:hAnsi="Arial" w:cs="Arial"/>
          <w:b/>
          <w:bCs/>
          <w:sz w:val="22"/>
          <w:szCs w:val="22"/>
        </w:rPr>
      </w:pPr>
      <w:r w:rsidRPr="004A716B">
        <w:rPr>
          <w:rFonts w:ascii="Arial" w:hAnsi="Arial" w:cs="Arial"/>
          <w:b/>
          <w:bCs/>
          <w:sz w:val="22"/>
          <w:szCs w:val="22"/>
        </w:rPr>
        <w:t>Economist / Financial Analyst</w:t>
      </w:r>
      <w:r w:rsidR="006A00C0" w:rsidRPr="006F0F04">
        <w:rPr>
          <w:rFonts w:ascii="Arial" w:hAnsi="Arial" w:cs="Arial"/>
          <w:b/>
          <w:bCs/>
          <w:sz w:val="22"/>
          <w:szCs w:val="22"/>
        </w:rPr>
        <w:t xml:space="preserve"> (International)</w:t>
      </w:r>
    </w:p>
    <w:p w14:paraId="399B0580" w14:textId="77777777" w:rsidR="004A716B" w:rsidRPr="004A716B" w:rsidRDefault="004A716B">
      <w:pPr>
        <w:numPr>
          <w:ilvl w:val="0"/>
          <w:numId w:val="11"/>
        </w:numPr>
        <w:spacing w:before="120" w:after="0" w:line="240" w:lineRule="auto"/>
        <w:jc w:val="both"/>
        <w:rPr>
          <w:rFonts w:ascii="Arial" w:hAnsi="Arial" w:cs="Arial"/>
          <w:sz w:val="22"/>
          <w:szCs w:val="22"/>
        </w:rPr>
      </w:pPr>
      <w:r w:rsidRPr="004A716B">
        <w:rPr>
          <w:rFonts w:ascii="Arial" w:hAnsi="Arial" w:cs="Arial"/>
          <w:sz w:val="22"/>
          <w:szCs w:val="22"/>
        </w:rPr>
        <w:t>Master’s degree or higher in economics, finance, engineering economics, or a related discipline from a recognized university.</w:t>
      </w:r>
    </w:p>
    <w:p w14:paraId="0B2EC569" w14:textId="77777777" w:rsidR="004A716B" w:rsidRPr="004A716B" w:rsidRDefault="004A716B">
      <w:pPr>
        <w:numPr>
          <w:ilvl w:val="0"/>
          <w:numId w:val="11"/>
        </w:numPr>
        <w:spacing w:after="0" w:line="240" w:lineRule="auto"/>
        <w:jc w:val="both"/>
        <w:rPr>
          <w:rFonts w:ascii="Arial" w:hAnsi="Arial" w:cs="Arial"/>
          <w:sz w:val="22"/>
          <w:szCs w:val="22"/>
        </w:rPr>
      </w:pPr>
      <w:r w:rsidRPr="004A716B">
        <w:rPr>
          <w:rFonts w:ascii="Arial" w:hAnsi="Arial" w:cs="Arial"/>
          <w:sz w:val="22"/>
          <w:szCs w:val="22"/>
        </w:rPr>
        <w:t>Minimum 8 years of professional experience in economic and financial analysis of large-scale infrastructure projects, preferably in the energy or power transmission sector.</w:t>
      </w:r>
    </w:p>
    <w:p w14:paraId="1C5812AE" w14:textId="77777777" w:rsidR="004A716B" w:rsidRPr="004A716B" w:rsidRDefault="004A716B">
      <w:pPr>
        <w:numPr>
          <w:ilvl w:val="0"/>
          <w:numId w:val="11"/>
        </w:numPr>
        <w:spacing w:after="0" w:line="240" w:lineRule="auto"/>
        <w:jc w:val="both"/>
        <w:rPr>
          <w:rFonts w:ascii="Arial" w:hAnsi="Arial" w:cs="Arial"/>
          <w:sz w:val="22"/>
          <w:szCs w:val="22"/>
        </w:rPr>
      </w:pPr>
      <w:r w:rsidRPr="004A716B">
        <w:rPr>
          <w:rFonts w:ascii="Arial" w:hAnsi="Arial" w:cs="Arial"/>
          <w:sz w:val="22"/>
          <w:szCs w:val="22"/>
        </w:rPr>
        <w:t>Demonstrated experience in at least two (2) donor- or IFI-financed assignments (AIIB, World Bank, ADB, or similar) involving economic and/or financial analysis for infrastructure projects.</w:t>
      </w:r>
    </w:p>
    <w:p w14:paraId="0B2FFC50" w14:textId="46E01B3E" w:rsidR="004A716B" w:rsidRDefault="004A716B">
      <w:pPr>
        <w:numPr>
          <w:ilvl w:val="0"/>
          <w:numId w:val="11"/>
        </w:numPr>
        <w:spacing w:after="120" w:line="240" w:lineRule="auto"/>
        <w:jc w:val="both"/>
        <w:rPr>
          <w:rFonts w:ascii="Arial" w:hAnsi="Arial" w:cs="Arial"/>
          <w:sz w:val="22"/>
          <w:szCs w:val="22"/>
        </w:rPr>
      </w:pPr>
      <w:r w:rsidRPr="004A716B">
        <w:rPr>
          <w:rFonts w:ascii="Arial" w:hAnsi="Arial" w:cs="Arial"/>
          <w:sz w:val="22"/>
          <w:szCs w:val="22"/>
        </w:rPr>
        <w:t>Proven experience in preparing economic and financial analyses for feasibility studies, including estimation of economic benefits, investment and operating costs, and calculation of key indicators such as EIRR, ENPV, and financial viability metrics.</w:t>
      </w:r>
    </w:p>
    <w:p w14:paraId="4FC97AB0" w14:textId="001487DA" w:rsidR="00A22FA7" w:rsidRPr="00D904FF" w:rsidRDefault="00A22FA7" w:rsidP="00A22FA7">
      <w:pPr>
        <w:spacing w:before="120" w:after="120" w:line="240" w:lineRule="auto"/>
        <w:jc w:val="both"/>
        <w:rPr>
          <w:rFonts w:ascii="Arial" w:hAnsi="Arial" w:cs="Arial"/>
          <w:b/>
          <w:bCs/>
          <w:sz w:val="22"/>
          <w:szCs w:val="22"/>
        </w:rPr>
      </w:pPr>
      <w:r w:rsidRPr="00D904FF">
        <w:rPr>
          <w:rFonts w:ascii="Arial" w:hAnsi="Arial" w:cs="Arial"/>
          <w:b/>
          <w:bCs/>
          <w:sz w:val="22"/>
          <w:szCs w:val="22"/>
        </w:rPr>
        <w:t>Transmission Line Engineer</w:t>
      </w:r>
      <w:r w:rsidRPr="006F0F04">
        <w:rPr>
          <w:rFonts w:ascii="Arial" w:hAnsi="Arial" w:cs="Arial"/>
          <w:b/>
          <w:bCs/>
          <w:sz w:val="22"/>
          <w:szCs w:val="22"/>
        </w:rPr>
        <w:t xml:space="preserve"> (</w:t>
      </w:r>
      <w:r>
        <w:rPr>
          <w:rFonts w:ascii="Arial" w:hAnsi="Arial" w:cs="Arial"/>
          <w:b/>
          <w:bCs/>
          <w:sz w:val="22"/>
          <w:szCs w:val="22"/>
        </w:rPr>
        <w:t>N</w:t>
      </w:r>
      <w:r w:rsidRPr="006F0F04">
        <w:rPr>
          <w:rFonts w:ascii="Arial" w:hAnsi="Arial" w:cs="Arial"/>
          <w:b/>
          <w:bCs/>
          <w:sz w:val="22"/>
          <w:szCs w:val="22"/>
        </w:rPr>
        <w:t>ational)</w:t>
      </w:r>
    </w:p>
    <w:p w14:paraId="7F749CC8" w14:textId="77777777" w:rsidR="00A22FA7" w:rsidRPr="00D904FF" w:rsidRDefault="00A22FA7" w:rsidP="00A22FA7">
      <w:pPr>
        <w:numPr>
          <w:ilvl w:val="0"/>
          <w:numId w:val="4"/>
        </w:numPr>
        <w:spacing w:before="120" w:after="0" w:line="240" w:lineRule="auto"/>
        <w:jc w:val="both"/>
        <w:rPr>
          <w:rFonts w:ascii="Arial" w:hAnsi="Arial" w:cs="Arial"/>
          <w:sz w:val="22"/>
          <w:szCs w:val="22"/>
        </w:rPr>
      </w:pPr>
      <w:r w:rsidRPr="00D904FF">
        <w:rPr>
          <w:rFonts w:ascii="Arial" w:hAnsi="Arial" w:cs="Arial"/>
          <w:sz w:val="22"/>
          <w:szCs w:val="22"/>
        </w:rPr>
        <w:t>Master’s degree or higher in electrical engineering, power engineering, or a related discipline from a recognized university.</w:t>
      </w:r>
    </w:p>
    <w:p w14:paraId="37AFA59C" w14:textId="77777777" w:rsidR="00A22FA7" w:rsidRPr="00D904FF" w:rsidRDefault="00A22FA7" w:rsidP="00A22FA7">
      <w:pPr>
        <w:numPr>
          <w:ilvl w:val="0"/>
          <w:numId w:val="4"/>
        </w:numPr>
        <w:spacing w:after="0" w:line="240" w:lineRule="auto"/>
        <w:jc w:val="both"/>
        <w:rPr>
          <w:rFonts w:ascii="Arial" w:hAnsi="Arial" w:cs="Arial"/>
          <w:sz w:val="22"/>
          <w:szCs w:val="22"/>
        </w:rPr>
      </w:pPr>
      <w:r w:rsidRPr="00D904FF">
        <w:rPr>
          <w:rFonts w:ascii="Arial" w:hAnsi="Arial" w:cs="Arial"/>
          <w:sz w:val="22"/>
          <w:szCs w:val="22"/>
        </w:rPr>
        <w:lastRenderedPageBreak/>
        <w:t>Minimum 10 years of professional experience in the planning, design, and feasibility-level engineering of high-voltage overhead transmission lines.</w:t>
      </w:r>
    </w:p>
    <w:p w14:paraId="68711C60" w14:textId="77777777" w:rsidR="00A22FA7" w:rsidRPr="00D904FF" w:rsidRDefault="00A22FA7" w:rsidP="00A22FA7">
      <w:pPr>
        <w:numPr>
          <w:ilvl w:val="0"/>
          <w:numId w:val="4"/>
        </w:numPr>
        <w:spacing w:after="0" w:line="240" w:lineRule="auto"/>
        <w:jc w:val="both"/>
        <w:rPr>
          <w:rFonts w:ascii="Arial" w:hAnsi="Arial" w:cs="Arial"/>
          <w:sz w:val="22"/>
          <w:szCs w:val="22"/>
        </w:rPr>
      </w:pPr>
      <w:r w:rsidRPr="00D904FF">
        <w:rPr>
          <w:rFonts w:ascii="Arial" w:hAnsi="Arial" w:cs="Arial"/>
          <w:sz w:val="22"/>
          <w:szCs w:val="22"/>
        </w:rPr>
        <w:t>Demonstrated experience in at least two (2) donor- or IFI-financed assignments (AIIB, World Bank, ADB, or similar) involving transmission line projects.</w:t>
      </w:r>
    </w:p>
    <w:p w14:paraId="565A6C62" w14:textId="77777777" w:rsidR="00A22FA7" w:rsidRPr="00D904FF" w:rsidRDefault="00A22FA7" w:rsidP="00A22FA7">
      <w:pPr>
        <w:numPr>
          <w:ilvl w:val="0"/>
          <w:numId w:val="4"/>
        </w:numPr>
        <w:spacing w:after="0" w:line="240" w:lineRule="auto"/>
        <w:jc w:val="both"/>
        <w:rPr>
          <w:rFonts w:ascii="Arial" w:hAnsi="Arial" w:cs="Arial"/>
          <w:sz w:val="22"/>
          <w:szCs w:val="22"/>
        </w:rPr>
      </w:pPr>
      <w:r w:rsidRPr="00D904FF">
        <w:rPr>
          <w:rFonts w:ascii="Arial" w:hAnsi="Arial" w:cs="Arial"/>
          <w:sz w:val="22"/>
          <w:szCs w:val="22"/>
        </w:rPr>
        <w:t>Proven experience with transmission lines of 220 kV and above, including route selection, preliminary line design, tower configuration, conductor and OPGW selection, insulation coordination, and right-of-way considerations.</w:t>
      </w:r>
    </w:p>
    <w:p w14:paraId="65FCDFD0" w14:textId="77777777" w:rsidR="00A22FA7" w:rsidRPr="00D904FF" w:rsidRDefault="00A22FA7" w:rsidP="00A22FA7">
      <w:pPr>
        <w:numPr>
          <w:ilvl w:val="0"/>
          <w:numId w:val="4"/>
        </w:numPr>
        <w:spacing w:after="0" w:line="240" w:lineRule="auto"/>
        <w:jc w:val="both"/>
        <w:rPr>
          <w:rFonts w:ascii="Arial" w:hAnsi="Arial" w:cs="Arial"/>
          <w:sz w:val="22"/>
          <w:szCs w:val="22"/>
        </w:rPr>
      </w:pPr>
      <w:r w:rsidRPr="00D904FF">
        <w:rPr>
          <w:rFonts w:ascii="Arial" w:hAnsi="Arial" w:cs="Arial"/>
          <w:sz w:val="22"/>
          <w:szCs w:val="22"/>
        </w:rPr>
        <w:t>Experience in preparing EPC / Design-Build–oriented technical documentation, including feasibility-level designs, technical specifications, and input to Employer’s Requirements.</w:t>
      </w:r>
    </w:p>
    <w:p w14:paraId="31232433" w14:textId="77777777" w:rsidR="00A22FA7" w:rsidRPr="00D904FF" w:rsidRDefault="00A22FA7" w:rsidP="00A22FA7">
      <w:pPr>
        <w:numPr>
          <w:ilvl w:val="0"/>
          <w:numId w:val="4"/>
        </w:numPr>
        <w:spacing w:after="120" w:line="240" w:lineRule="auto"/>
        <w:jc w:val="both"/>
        <w:rPr>
          <w:rFonts w:ascii="Arial" w:hAnsi="Arial" w:cs="Arial"/>
          <w:sz w:val="22"/>
          <w:szCs w:val="22"/>
        </w:rPr>
      </w:pPr>
      <w:r w:rsidRPr="00D904FF">
        <w:rPr>
          <w:rFonts w:ascii="Arial" w:hAnsi="Arial" w:cs="Arial"/>
          <w:sz w:val="22"/>
          <w:szCs w:val="22"/>
        </w:rPr>
        <w:t>Experience in assessing constructability, logistics, and interface issues for transmission line projects.</w:t>
      </w:r>
    </w:p>
    <w:p w14:paraId="2C30991D" w14:textId="77777777" w:rsidR="00A22FA7" w:rsidRPr="007A62D1" w:rsidRDefault="00A22FA7" w:rsidP="00A22FA7">
      <w:pPr>
        <w:spacing w:before="120" w:after="120" w:line="240" w:lineRule="auto"/>
        <w:jc w:val="both"/>
        <w:rPr>
          <w:rFonts w:ascii="Arial" w:hAnsi="Arial" w:cs="Arial"/>
          <w:b/>
          <w:bCs/>
          <w:sz w:val="22"/>
          <w:szCs w:val="22"/>
        </w:rPr>
      </w:pPr>
      <w:r w:rsidRPr="007A62D1">
        <w:rPr>
          <w:rFonts w:ascii="Arial" w:hAnsi="Arial" w:cs="Arial"/>
          <w:b/>
          <w:bCs/>
          <w:sz w:val="22"/>
          <w:szCs w:val="22"/>
        </w:rPr>
        <w:t>Substation Engineer</w:t>
      </w:r>
      <w:r w:rsidRPr="006F0F04">
        <w:rPr>
          <w:rFonts w:ascii="Arial" w:hAnsi="Arial" w:cs="Arial"/>
          <w:b/>
          <w:bCs/>
          <w:sz w:val="22"/>
          <w:szCs w:val="22"/>
        </w:rPr>
        <w:t xml:space="preserve"> (</w:t>
      </w:r>
      <w:r>
        <w:rPr>
          <w:rFonts w:ascii="Arial" w:hAnsi="Arial" w:cs="Arial"/>
          <w:b/>
          <w:bCs/>
          <w:sz w:val="22"/>
          <w:szCs w:val="22"/>
        </w:rPr>
        <w:t>N</w:t>
      </w:r>
      <w:r w:rsidRPr="006F0F04">
        <w:rPr>
          <w:rFonts w:ascii="Arial" w:hAnsi="Arial" w:cs="Arial"/>
          <w:b/>
          <w:bCs/>
          <w:sz w:val="22"/>
          <w:szCs w:val="22"/>
        </w:rPr>
        <w:t>ational)</w:t>
      </w:r>
    </w:p>
    <w:p w14:paraId="5F6EA62E" w14:textId="77777777" w:rsidR="00A22FA7" w:rsidRPr="007A62D1" w:rsidRDefault="00A22FA7" w:rsidP="00A22FA7">
      <w:pPr>
        <w:numPr>
          <w:ilvl w:val="0"/>
          <w:numId w:val="5"/>
        </w:numPr>
        <w:spacing w:before="120" w:after="0" w:line="240" w:lineRule="auto"/>
        <w:jc w:val="both"/>
        <w:rPr>
          <w:rFonts w:ascii="Arial" w:hAnsi="Arial" w:cs="Arial"/>
          <w:sz w:val="22"/>
          <w:szCs w:val="22"/>
        </w:rPr>
      </w:pPr>
      <w:r w:rsidRPr="007A62D1">
        <w:rPr>
          <w:rFonts w:ascii="Arial" w:hAnsi="Arial" w:cs="Arial"/>
          <w:sz w:val="22"/>
          <w:szCs w:val="22"/>
        </w:rPr>
        <w:t>Master’s degree or higher in electrical engineering, power engineering, or a related discipline from a recognized university.</w:t>
      </w:r>
    </w:p>
    <w:p w14:paraId="32EA18D7" w14:textId="77777777" w:rsidR="00A22FA7" w:rsidRPr="007A62D1" w:rsidRDefault="00A22FA7" w:rsidP="00A22FA7">
      <w:pPr>
        <w:numPr>
          <w:ilvl w:val="0"/>
          <w:numId w:val="5"/>
        </w:numPr>
        <w:spacing w:after="0" w:line="240" w:lineRule="auto"/>
        <w:jc w:val="both"/>
        <w:rPr>
          <w:rFonts w:ascii="Arial" w:hAnsi="Arial" w:cs="Arial"/>
          <w:sz w:val="22"/>
          <w:szCs w:val="22"/>
        </w:rPr>
      </w:pPr>
      <w:r w:rsidRPr="007A62D1">
        <w:rPr>
          <w:rFonts w:ascii="Arial" w:hAnsi="Arial" w:cs="Arial"/>
          <w:sz w:val="22"/>
          <w:szCs w:val="22"/>
        </w:rPr>
        <w:t>Minimum 10 years of professional experience in the planning, design, and feasibility-level engineering of high-voltage substations and switching stations.</w:t>
      </w:r>
    </w:p>
    <w:p w14:paraId="59C7B9AF" w14:textId="77777777" w:rsidR="00A22FA7" w:rsidRPr="007A62D1" w:rsidRDefault="00A22FA7" w:rsidP="00A22FA7">
      <w:pPr>
        <w:numPr>
          <w:ilvl w:val="0"/>
          <w:numId w:val="5"/>
        </w:numPr>
        <w:spacing w:after="0" w:line="240" w:lineRule="auto"/>
        <w:jc w:val="both"/>
        <w:rPr>
          <w:rFonts w:ascii="Arial" w:hAnsi="Arial" w:cs="Arial"/>
          <w:sz w:val="22"/>
          <w:szCs w:val="22"/>
        </w:rPr>
      </w:pPr>
      <w:r w:rsidRPr="007A62D1">
        <w:rPr>
          <w:rFonts w:ascii="Arial" w:hAnsi="Arial" w:cs="Arial"/>
          <w:sz w:val="22"/>
          <w:szCs w:val="22"/>
        </w:rPr>
        <w:t>Demonstrated experience in at least two (2) donor- or IFI-financed assignments (AIIB, World Bank, ADB, or similar) involving substation projects.</w:t>
      </w:r>
    </w:p>
    <w:p w14:paraId="5E2B56A6" w14:textId="77777777" w:rsidR="00A22FA7" w:rsidRPr="007A62D1" w:rsidRDefault="00A22FA7" w:rsidP="00A22FA7">
      <w:pPr>
        <w:numPr>
          <w:ilvl w:val="0"/>
          <w:numId w:val="5"/>
        </w:numPr>
        <w:spacing w:after="0" w:line="240" w:lineRule="auto"/>
        <w:jc w:val="both"/>
        <w:rPr>
          <w:rFonts w:ascii="Arial" w:hAnsi="Arial" w:cs="Arial"/>
          <w:sz w:val="22"/>
          <w:szCs w:val="22"/>
        </w:rPr>
      </w:pPr>
      <w:r w:rsidRPr="007A62D1">
        <w:rPr>
          <w:rFonts w:ascii="Arial" w:hAnsi="Arial" w:cs="Arial"/>
          <w:sz w:val="22"/>
          <w:szCs w:val="22"/>
        </w:rPr>
        <w:t>Proven experience with substations of 220 kV and above, including primary and secondary equipment layout, protection and control concepts, AIS/GIS configuration, and interface with transmission lines.</w:t>
      </w:r>
    </w:p>
    <w:p w14:paraId="3FA8039C" w14:textId="77777777" w:rsidR="00A22FA7" w:rsidRPr="007A62D1" w:rsidRDefault="00A22FA7" w:rsidP="00A22FA7">
      <w:pPr>
        <w:numPr>
          <w:ilvl w:val="0"/>
          <w:numId w:val="5"/>
        </w:numPr>
        <w:spacing w:after="0" w:line="240" w:lineRule="auto"/>
        <w:jc w:val="both"/>
        <w:rPr>
          <w:rFonts w:ascii="Arial" w:hAnsi="Arial" w:cs="Arial"/>
          <w:sz w:val="22"/>
          <w:szCs w:val="22"/>
        </w:rPr>
      </w:pPr>
      <w:r w:rsidRPr="007A62D1">
        <w:rPr>
          <w:rFonts w:ascii="Arial" w:hAnsi="Arial" w:cs="Arial"/>
          <w:sz w:val="22"/>
          <w:szCs w:val="22"/>
        </w:rPr>
        <w:t>Experience in preparing EPC / Design-Build–oriented technical documentation, including feasibility-level designs, technical specifications, and technical inputs to Employer’s Requirements.</w:t>
      </w:r>
    </w:p>
    <w:p w14:paraId="2B9F4154" w14:textId="77777777" w:rsidR="00A22FA7" w:rsidRPr="007A62D1" w:rsidRDefault="00A22FA7" w:rsidP="00A22FA7">
      <w:pPr>
        <w:numPr>
          <w:ilvl w:val="0"/>
          <w:numId w:val="5"/>
        </w:numPr>
        <w:spacing w:after="120" w:line="240" w:lineRule="auto"/>
        <w:jc w:val="both"/>
        <w:rPr>
          <w:rFonts w:ascii="Arial" w:hAnsi="Arial" w:cs="Arial"/>
          <w:sz w:val="22"/>
          <w:szCs w:val="22"/>
        </w:rPr>
      </w:pPr>
      <w:r w:rsidRPr="007A62D1">
        <w:rPr>
          <w:rFonts w:ascii="Arial" w:hAnsi="Arial" w:cs="Arial"/>
          <w:sz w:val="22"/>
          <w:szCs w:val="22"/>
        </w:rPr>
        <w:t>Experience in evaluating constructability, site constraints, access arrangements, and future expandability of substations.</w:t>
      </w:r>
    </w:p>
    <w:p w14:paraId="7F4B0D5B" w14:textId="77777777" w:rsidR="00330D17" w:rsidRPr="00330D17" w:rsidRDefault="00330D17" w:rsidP="006F0F04">
      <w:pPr>
        <w:spacing w:before="120" w:after="120" w:line="240" w:lineRule="auto"/>
        <w:jc w:val="both"/>
        <w:rPr>
          <w:rFonts w:ascii="Arial" w:hAnsi="Arial" w:cs="Arial"/>
          <w:b/>
          <w:bCs/>
          <w:sz w:val="22"/>
          <w:szCs w:val="22"/>
        </w:rPr>
      </w:pPr>
      <w:r w:rsidRPr="00330D17">
        <w:rPr>
          <w:rFonts w:ascii="Arial" w:hAnsi="Arial" w:cs="Arial"/>
          <w:b/>
          <w:bCs/>
          <w:sz w:val="22"/>
          <w:szCs w:val="22"/>
        </w:rPr>
        <w:t>Civil / Geotechnical Engineer (National)</w:t>
      </w:r>
    </w:p>
    <w:p w14:paraId="7D4C603B" w14:textId="6956E1BC" w:rsidR="00330D17" w:rsidRPr="00330D17" w:rsidRDefault="00085FE4">
      <w:pPr>
        <w:numPr>
          <w:ilvl w:val="0"/>
          <w:numId w:val="13"/>
        </w:numPr>
        <w:spacing w:before="120" w:after="0" w:line="240" w:lineRule="auto"/>
        <w:jc w:val="both"/>
        <w:rPr>
          <w:rFonts w:ascii="Arial" w:hAnsi="Arial" w:cs="Arial"/>
          <w:sz w:val="22"/>
          <w:szCs w:val="22"/>
        </w:rPr>
      </w:pPr>
      <w:r w:rsidRPr="006F0F04">
        <w:rPr>
          <w:rFonts w:ascii="Arial" w:hAnsi="Arial" w:cs="Arial"/>
          <w:sz w:val="22"/>
          <w:szCs w:val="22"/>
        </w:rPr>
        <w:t>Bachelor</w:t>
      </w:r>
      <w:r w:rsidR="00330D17" w:rsidRPr="00330D17">
        <w:rPr>
          <w:rFonts w:ascii="Arial" w:hAnsi="Arial" w:cs="Arial"/>
          <w:sz w:val="22"/>
          <w:szCs w:val="22"/>
        </w:rPr>
        <w:t>’s degree or higher in civil engineering, geotechnical engineering, or a related discipline from a recognized university.</w:t>
      </w:r>
    </w:p>
    <w:p w14:paraId="7614A128" w14:textId="77777777" w:rsidR="00330D17" w:rsidRPr="00330D17" w:rsidRDefault="00330D17">
      <w:pPr>
        <w:numPr>
          <w:ilvl w:val="0"/>
          <w:numId w:val="13"/>
        </w:numPr>
        <w:spacing w:after="0" w:line="240" w:lineRule="auto"/>
        <w:jc w:val="both"/>
        <w:rPr>
          <w:rFonts w:ascii="Arial" w:hAnsi="Arial" w:cs="Arial"/>
          <w:sz w:val="22"/>
          <w:szCs w:val="22"/>
        </w:rPr>
      </w:pPr>
      <w:r w:rsidRPr="00330D17">
        <w:rPr>
          <w:rFonts w:ascii="Arial" w:hAnsi="Arial" w:cs="Arial"/>
          <w:sz w:val="22"/>
          <w:szCs w:val="22"/>
        </w:rPr>
        <w:t>Minimum 10 years of professional experience in civil and geotechnical investigations and design for large-scale infrastructure projects.</w:t>
      </w:r>
    </w:p>
    <w:p w14:paraId="107760C3" w14:textId="77777777" w:rsidR="00330D17" w:rsidRPr="00330D17" w:rsidRDefault="00330D17">
      <w:pPr>
        <w:numPr>
          <w:ilvl w:val="0"/>
          <w:numId w:val="13"/>
        </w:numPr>
        <w:spacing w:after="0" w:line="240" w:lineRule="auto"/>
        <w:jc w:val="both"/>
        <w:rPr>
          <w:rFonts w:ascii="Arial" w:hAnsi="Arial" w:cs="Arial"/>
          <w:sz w:val="22"/>
          <w:szCs w:val="22"/>
        </w:rPr>
      </w:pPr>
      <w:r w:rsidRPr="00330D17">
        <w:rPr>
          <w:rFonts w:ascii="Arial" w:hAnsi="Arial" w:cs="Arial"/>
          <w:sz w:val="22"/>
          <w:szCs w:val="22"/>
        </w:rPr>
        <w:t>Proven experience in site investigations, geotechnical assessments, and constructability analysis for transmission lines, substations, and associated facilities.</w:t>
      </w:r>
    </w:p>
    <w:p w14:paraId="4EC7DB9A" w14:textId="77777777" w:rsidR="00330D17" w:rsidRPr="00330D17" w:rsidRDefault="00330D17">
      <w:pPr>
        <w:numPr>
          <w:ilvl w:val="0"/>
          <w:numId w:val="13"/>
        </w:numPr>
        <w:spacing w:after="120" w:line="240" w:lineRule="auto"/>
        <w:jc w:val="both"/>
        <w:rPr>
          <w:rFonts w:ascii="Arial" w:hAnsi="Arial" w:cs="Arial"/>
          <w:sz w:val="22"/>
          <w:szCs w:val="22"/>
        </w:rPr>
      </w:pPr>
      <w:r w:rsidRPr="00330D17">
        <w:rPr>
          <w:rFonts w:ascii="Arial" w:hAnsi="Arial" w:cs="Arial"/>
          <w:sz w:val="22"/>
          <w:szCs w:val="22"/>
        </w:rPr>
        <w:t>Demonstrated experience in feasibility studies and pre-construction assessments for power transmission or similar linear infrastructure projects.</w:t>
      </w:r>
    </w:p>
    <w:p w14:paraId="10078AB4" w14:textId="77777777" w:rsidR="00D9359D" w:rsidRPr="00D9359D" w:rsidRDefault="00D9359D" w:rsidP="006F0F04">
      <w:pPr>
        <w:spacing w:before="120" w:after="120" w:line="240" w:lineRule="auto"/>
        <w:jc w:val="both"/>
        <w:rPr>
          <w:rFonts w:ascii="Arial" w:hAnsi="Arial" w:cs="Arial"/>
          <w:b/>
          <w:bCs/>
          <w:sz w:val="22"/>
          <w:szCs w:val="22"/>
        </w:rPr>
      </w:pPr>
      <w:r w:rsidRPr="00D9359D">
        <w:rPr>
          <w:rFonts w:ascii="Arial" w:hAnsi="Arial" w:cs="Arial"/>
          <w:b/>
          <w:bCs/>
          <w:sz w:val="22"/>
          <w:szCs w:val="22"/>
        </w:rPr>
        <w:t>Environmental Safeguard Specialist (National)</w:t>
      </w:r>
    </w:p>
    <w:p w14:paraId="0C60D04B" w14:textId="17AD6C12" w:rsidR="00D9359D" w:rsidRPr="00D9359D" w:rsidRDefault="00CF48AC">
      <w:pPr>
        <w:numPr>
          <w:ilvl w:val="0"/>
          <w:numId w:val="14"/>
        </w:numPr>
        <w:spacing w:before="120" w:after="0" w:line="240" w:lineRule="auto"/>
        <w:jc w:val="both"/>
        <w:rPr>
          <w:rFonts w:ascii="Arial" w:hAnsi="Arial" w:cs="Arial"/>
          <w:sz w:val="22"/>
          <w:szCs w:val="22"/>
        </w:rPr>
      </w:pPr>
      <w:r w:rsidRPr="006F0F04">
        <w:rPr>
          <w:rFonts w:ascii="Arial" w:hAnsi="Arial" w:cs="Arial"/>
          <w:sz w:val="22"/>
          <w:szCs w:val="22"/>
        </w:rPr>
        <w:t>Bachelor</w:t>
      </w:r>
      <w:r w:rsidR="00D9359D" w:rsidRPr="00D9359D">
        <w:rPr>
          <w:rFonts w:ascii="Arial" w:hAnsi="Arial" w:cs="Arial"/>
          <w:sz w:val="22"/>
          <w:szCs w:val="22"/>
        </w:rPr>
        <w:t>’s degree or higher in environmental engineering, environmental science, natural resource management, or a related discipline from a recognized university.</w:t>
      </w:r>
    </w:p>
    <w:p w14:paraId="792389DC" w14:textId="7A1D2E47" w:rsidR="00D9359D" w:rsidRPr="00D9359D" w:rsidRDefault="29BD2EDF">
      <w:pPr>
        <w:numPr>
          <w:ilvl w:val="0"/>
          <w:numId w:val="14"/>
        </w:numPr>
        <w:spacing w:after="0" w:line="240" w:lineRule="auto"/>
        <w:jc w:val="both"/>
        <w:rPr>
          <w:rFonts w:ascii="Arial" w:hAnsi="Arial" w:cs="Arial"/>
          <w:sz w:val="22"/>
          <w:szCs w:val="22"/>
        </w:rPr>
      </w:pPr>
      <w:r w:rsidRPr="248EF304">
        <w:rPr>
          <w:rFonts w:ascii="Arial" w:hAnsi="Arial" w:cs="Arial"/>
          <w:sz w:val="22"/>
          <w:szCs w:val="22"/>
        </w:rPr>
        <w:t xml:space="preserve">Minimum </w:t>
      </w:r>
      <w:r w:rsidR="2B9F7E9A" w:rsidRPr="248EF304">
        <w:rPr>
          <w:rFonts w:ascii="Arial" w:hAnsi="Arial" w:cs="Arial"/>
          <w:sz w:val="22"/>
          <w:szCs w:val="22"/>
        </w:rPr>
        <w:t>10</w:t>
      </w:r>
      <w:r w:rsidRPr="248EF304">
        <w:rPr>
          <w:rFonts w:ascii="Arial" w:hAnsi="Arial" w:cs="Arial"/>
          <w:sz w:val="22"/>
          <w:szCs w:val="22"/>
        </w:rPr>
        <w:t xml:space="preserve"> years of professional experience in </w:t>
      </w:r>
      <w:r w:rsidR="004307AD">
        <w:rPr>
          <w:rFonts w:ascii="Arial" w:hAnsi="Arial" w:cs="Arial" w:hint="eastAsia"/>
          <w:sz w:val="22"/>
          <w:szCs w:val="22"/>
          <w:lang w:eastAsia="zh-CN"/>
        </w:rPr>
        <w:t xml:space="preserve">implementing </w:t>
      </w:r>
      <w:r w:rsidRPr="248EF304">
        <w:rPr>
          <w:rFonts w:ascii="Arial" w:hAnsi="Arial" w:cs="Arial"/>
          <w:sz w:val="22"/>
          <w:szCs w:val="22"/>
        </w:rPr>
        <w:t>environmental assessment and management for large-scale infrastructure projects.</w:t>
      </w:r>
    </w:p>
    <w:p w14:paraId="5D52A9CA" w14:textId="77777777" w:rsidR="00D9359D" w:rsidRPr="00D9359D" w:rsidRDefault="00D9359D">
      <w:pPr>
        <w:numPr>
          <w:ilvl w:val="0"/>
          <w:numId w:val="14"/>
        </w:numPr>
        <w:spacing w:after="0" w:line="240" w:lineRule="auto"/>
        <w:jc w:val="both"/>
        <w:rPr>
          <w:rFonts w:ascii="Arial" w:hAnsi="Arial" w:cs="Arial"/>
          <w:sz w:val="22"/>
          <w:szCs w:val="22"/>
        </w:rPr>
      </w:pPr>
      <w:r w:rsidRPr="00D9359D">
        <w:rPr>
          <w:rFonts w:ascii="Arial" w:hAnsi="Arial" w:cs="Arial"/>
          <w:sz w:val="22"/>
          <w:szCs w:val="22"/>
        </w:rPr>
        <w:t>Proven experience in preparing Environmental Impact Assessments (EIA/ESIA), Environmental and Social Management Plans (ESMP), and related environmental safeguard instruments in accordance with national legislation and IFI requirements.</w:t>
      </w:r>
    </w:p>
    <w:p w14:paraId="47487FF3" w14:textId="56DCB8A4" w:rsidR="00D9359D" w:rsidRPr="00D9359D" w:rsidRDefault="29BD2EDF">
      <w:pPr>
        <w:numPr>
          <w:ilvl w:val="0"/>
          <w:numId w:val="14"/>
        </w:numPr>
        <w:spacing w:after="0" w:line="240" w:lineRule="auto"/>
        <w:jc w:val="both"/>
        <w:rPr>
          <w:rFonts w:ascii="Arial" w:hAnsi="Arial" w:cs="Arial"/>
          <w:sz w:val="22"/>
          <w:szCs w:val="22"/>
        </w:rPr>
      </w:pPr>
      <w:r w:rsidRPr="248EF304">
        <w:rPr>
          <w:rFonts w:ascii="Arial" w:hAnsi="Arial" w:cs="Arial"/>
          <w:sz w:val="22"/>
          <w:szCs w:val="22"/>
        </w:rPr>
        <w:t>Familiarity with the AIIB Environmental and Social Framework or equivalent safeguard policies of other multilateral development banks</w:t>
      </w:r>
      <w:r w:rsidR="6DFC2E02" w:rsidRPr="248EF304">
        <w:rPr>
          <w:rFonts w:ascii="Arial" w:hAnsi="Arial" w:cs="Arial"/>
          <w:sz w:val="22"/>
          <w:szCs w:val="22"/>
        </w:rPr>
        <w:t xml:space="preserve"> such as World Bank, ADB, EBRD, NDB etc.</w:t>
      </w:r>
    </w:p>
    <w:p w14:paraId="4CE17D28" w14:textId="77777777" w:rsidR="00D9359D" w:rsidRPr="00D9359D" w:rsidRDefault="29BD2EDF" w:rsidP="00E95CEC">
      <w:pPr>
        <w:numPr>
          <w:ilvl w:val="0"/>
          <w:numId w:val="14"/>
        </w:numPr>
        <w:spacing w:after="0" w:line="240" w:lineRule="auto"/>
        <w:jc w:val="both"/>
        <w:rPr>
          <w:rFonts w:ascii="Arial" w:hAnsi="Arial" w:cs="Arial"/>
          <w:sz w:val="22"/>
          <w:szCs w:val="22"/>
        </w:rPr>
      </w:pPr>
      <w:r w:rsidRPr="248EF304">
        <w:rPr>
          <w:rFonts w:ascii="Arial" w:hAnsi="Arial" w:cs="Arial"/>
          <w:sz w:val="22"/>
          <w:szCs w:val="22"/>
        </w:rPr>
        <w:t>Strong knowledge of Uzbekistan’s environmental legislation, regulatory procedures, and institutional arrangements applicable to power transmission projects.</w:t>
      </w:r>
    </w:p>
    <w:p w14:paraId="2FADC088" w14:textId="0137CADC" w:rsidR="15532515" w:rsidRDefault="3F1E123A" w:rsidP="15532515">
      <w:pPr>
        <w:numPr>
          <w:ilvl w:val="0"/>
          <w:numId w:val="14"/>
        </w:numPr>
        <w:spacing w:after="120" w:line="240" w:lineRule="auto"/>
        <w:jc w:val="both"/>
        <w:rPr>
          <w:rFonts w:ascii="Arial" w:hAnsi="Arial" w:cs="Arial"/>
          <w:sz w:val="22"/>
          <w:szCs w:val="22"/>
        </w:rPr>
      </w:pPr>
      <w:r w:rsidRPr="248EF304">
        <w:rPr>
          <w:rFonts w:ascii="Arial" w:hAnsi="Arial" w:cs="Arial"/>
          <w:sz w:val="22"/>
          <w:szCs w:val="22"/>
        </w:rPr>
        <w:t>Provide 2-3 referral contact person for point 3 and 4.</w:t>
      </w:r>
    </w:p>
    <w:p w14:paraId="20229DDB" w14:textId="77777777" w:rsidR="00311A70" w:rsidRPr="00311A70" w:rsidRDefault="551CE164" w:rsidP="006F0F04">
      <w:pPr>
        <w:spacing w:before="120" w:after="120" w:line="240" w:lineRule="auto"/>
        <w:jc w:val="both"/>
        <w:rPr>
          <w:rFonts w:ascii="Arial" w:hAnsi="Arial" w:cs="Arial"/>
          <w:b/>
          <w:bCs/>
          <w:sz w:val="22"/>
          <w:szCs w:val="22"/>
        </w:rPr>
      </w:pPr>
      <w:r w:rsidRPr="007E2BF7">
        <w:rPr>
          <w:rFonts w:ascii="Arial" w:hAnsi="Arial" w:cs="Arial"/>
          <w:b/>
          <w:bCs/>
          <w:sz w:val="22"/>
          <w:szCs w:val="22"/>
        </w:rPr>
        <w:lastRenderedPageBreak/>
        <w:t>Social / Land Acquisition Specialist (National)</w:t>
      </w:r>
    </w:p>
    <w:p w14:paraId="15C20335" w14:textId="77777777" w:rsidR="00C12171" w:rsidRPr="00311A70" w:rsidRDefault="303DCC14" w:rsidP="00C12171">
      <w:pPr>
        <w:numPr>
          <w:ilvl w:val="0"/>
          <w:numId w:val="15"/>
        </w:numPr>
        <w:spacing w:before="120" w:after="0" w:line="240" w:lineRule="auto"/>
        <w:jc w:val="both"/>
        <w:rPr>
          <w:rFonts w:ascii="Arial" w:hAnsi="Arial" w:cs="Arial"/>
          <w:sz w:val="22"/>
          <w:szCs w:val="22"/>
        </w:rPr>
      </w:pPr>
      <w:r w:rsidRPr="248EF304">
        <w:rPr>
          <w:rFonts w:ascii="Arial" w:hAnsi="Arial" w:cs="Arial"/>
          <w:sz w:val="22"/>
          <w:szCs w:val="22"/>
        </w:rPr>
        <w:t>Bachelor’s degree or higher in social sciences, sociology, land management, or a related discipline from a recognized university.</w:t>
      </w:r>
    </w:p>
    <w:p w14:paraId="4F01CBEA" w14:textId="72A45448" w:rsidR="00C12171" w:rsidRPr="00311A70" w:rsidRDefault="303DCC14" w:rsidP="00C12171">
      <w:pPr>
        <w:numPr>
          <w:ilvl w:val="0"/>
          <w:numId w:val="15"/>
        </w:numPr>
        <w:spacing w:after="0" w:line="240" w:lineRule="auto"/>
        <w:jc w:val="both"/>
        <w:rPr>
          <w:rFonts w:ascii="Arial" w:hAnsi="Arial" w:cs="Arial"/>
          <w:sz w:val="22"/>
          <w:szCs w:val="22"/>
        </w:rPr>
      </w:pPr>
      <w:r w:rsidRPr="248EF304">
        <w:rPr>
          <w:rFonts w:ascii="Arial" w:hAnsi="Arial" w:cs="Arial"/>
          <w:sz w:val="22"/>
          <w:szCs w:val="22"/>
        </w:rPr>
        <w:t xml:space="preserve">Minimum 8 years of professional experience in </w:t>
      </w:r>
      <w:r w:rsidR="004307AD">
        <w:rPr>
          <w:rFonts w:ascii="Arial" w:hAnsi="Arial" w:cs="Arial" w:hint="eastAsia"/>
          <w:sz w:val="22"/>
          <w:szCs w:val="22"/>
          <w:lang w:eastAsia="zh-CN"/>
        </w:rPr>
        <w:t xml:space="preserve">implementing </w:t>
      </w:r>
      <w:r w:rsidRPr="248EF304">
        <w:rPr>
          <w:rFonts w:ascii="Arial" w:hAnsi="Arial" w:cs="Arial"/>
          <w:sz w:val="22"/>
          <w:szCs w:val="22"/>
        </w:rPr>
        <w:t>social impact assessment, land acquisition, and involuntary resettlement for infrastructure projects in Uzbekistan.</w:t>
      </w:r>
    </w:p>
    <w:p w14:paraId="68B85A14" w14:textId="57D2E36F" w:rsidR="00C12171" w:rsidRPr="00311A70" w:rsidRDefault="303DCC14" w:rsidP="248EF304">
      <w:pPr>
        <w:numPr>
          <w:ilvl w:val="0"/>
          <w:numId w:val="15"/>
        </w:numPr>
        <w:spacing w:after="0" w:line="240" w:lineRule="auto"/>
        <w:jc w:val="both"/>
        <w:rPr>
          <w:rFonts w:ascii="Arial" w:hAnsi="Arial" w:cs="Arial"/>
          <w:sz w:val="22"/>
          <w:szCs w:val="22"/>
        </w:rPr>
      </w:pPr>
      <w:r w:rsidRPr="248EF304">
        <w:rPr>
          <w:rFonts w:ascii="Arial" w:hAnsi="Arial" w:cs="Arial"/>
          <w:sz w:val="22"/>
          <w:szCs w:val="22"/>
        </w:rPr>
        <w:t xml:space="preserve">Proven experience in preparing Resettlement Action Plans (RAP), Resettlement Planning Frameworks (RPF), social impact assessments, and related social safeguard instruments in accordance with national legislation and IFI safeguard </w:t>
      </w:r>
      <w:r w:rsidR="008C6B05" w:rsidRPr="248EF304">
        <w:rPr>
          <w:rFonts w:ascii="Arial" w:hAnsi="Arial" w:cs="Arial"/>
          <w:sz w:val="22"/>
          <w:szCs w:val="22"/>
        </w:rPr>
        <w:t>requirements and</w:t>
      </w:r>
      <w:r w:rsidRPr="248EF304">
        <w:rPr>
          <w:rFonts w:ascii="Arial" w:hAnsi="Arial" w:cs="Arial"/>
          <w:sz w:val="22"/>
          <w:szCs w:val="22"/>
        </w:rPr>
        <w:t xml:space="preserve"> demonstrated experience preparing such instruments specifically for projects financed by IFIs (AIIB, World Bank, ADB, IFC, EBRD)</w:t>
      </w:r>
      <w:r w:rsidR="2FB9F3FA" w:rsidRPr="248EF304">
        <w:rPr>
          <w:rFonts w:ascii="Arial" w:hAnsi="Arial" w:cs="Arial"/>
          <w:sz w:val="22"/>
          <w:szCs w:val="22"/>
        </w:rPr>
        <w:t>.</w:t>
      </w:r>
    </w:p>
    <w:p w14:paraId="0364AA0E" w14:textId="77777777" w:rsidR="00C12171" w:rsidRPr="003C5C85" w:rsidRDefault="303DCC14" w:rsidP="00C12171">
      <w:pPr>
        <w:pStyle w:val="a7"/>
        <w:numPr>
          <w:ilvl w:val="0"/>
          <w:numId w:val="15"/>
        </w:numPr>
        <w:spacing w:after="0" w:line="240" w:lineRule="auto"/>
        <w:rPr>
          <w:rFonts w:ascii="Arial" w:hAnsi="Arial" w:cs="Arial"/>
          <w:sz w:val="22"/>
          <w:szCs w:val="22"/>
        </w:rPr>
      </w:pPr>
      <w:r w:rsidRPr="248EF304">
        <w:rPr>
          <w:rFonts w:ascii="Arial" w:hAnsi="Arial" w:cs="Arial"/>
          <w:sz w:val="22"/>
          <w:szCs w:val="22"/>
        </w:rPr>
        <w:t xml:space="preserve">Demonstrated experience in at least five (5) infrastructure projects involving land acquisition and resettlement, including preparation and/or implementation of RAPs and livelihood restoration measures for IFI-financed operations. </w:t>
      </w:r>
    </w:p>
    <w:p w14:paraId="47DC8712" w14:textId="77777777" w:rsidR="00C12171" w:rsidRDefault="303DCC14" w:rsidP="00E95CEC">
      <w:pPr>
        <w:numPr>
          <w:ilvl w:val="0"/>
          <w:numId w:val="15"/>
        </w:numPr>
        <w:spacing w:after="0" w:line="240" w:lineRule="auto"/>
        <w:jc w:val="both"/>
        <w:rPr>
          <w:rFonts w:ascii="Arial" w:hAnsi="Arial" w:cs="Arial"/>
          <w:sz w:val="22"/>
          <w:szCs w:val="22"/>
        </w:rPr>
      </w:pPr>
      <w:r w:rsidRPr="248EF304">
        <w:rPr>
          <w:rFonts w:ascii="Arial" w:hAnsi="Arial" w:cs="Arial"/>
          <w:sz w:val="22"/>
          <w:szCs w:val="22"/>
        </w:rPr>
        <w:t>Strong knowledge of Uzbekistan’s land acquisition, compensation, and resettlement legislation, including the Land Code, expropriation procedures, valuation rules, compensation eligibility, and administrative processes.</w:t>
      </w:r>
      <w:r>
        <w:t xml:space="preserve"> </w:t>
      </w:r>
    </w:p>
    <w:p w14:paraId="312F6EDF" w14:textId="77777777" w:rsidR="00C12171" w:rsidRPr="00311A70" w:rsidRDefault="303DCC14" w:rsidP="00C12171">
      <w:pPr>
        <w:numPr>
          <w:ilvl w:val="0"/>
          <w:numId w:val="15"/>
        </w:numPr>
        <w:spacing w:after="120" w:line="240" w:lineRule="auto"/>
        <w:jc w:val="both"/>
        <w:rPr>
          <w:rFonts w:ascii="Arial" w:hAnsi="Arial" w:cs="Arial"/>
          <w:sz w:val="22"/>
          <w:szCs w:val="22"/>
        </w:rPr>
      </w:pPr>
      <w:r w:rsidRPr="248EF304">
        <w:rPr>
          <w:rFonts w:ascii="Arial" w:hAnsi="Arial" w:cs="Arial"/>
          <w:sz w:val="22"/>
          <w:szCs w:val="22"/>
        </w:rPr>
        <w:t>Familiarity with AIIB ESF or equivalent safeguard policies of other multilateral development banks.</w:t>
      </w:r>
    </w:p>
    <w:p w14:paraId="01FFC472" w14:textId="087817CD" w:rsidR="00F457D4" w:rsidRPr="00F457D4" w:rsidRDefault="00F457D4" w:rsidP="006F0F04">
      <w:pPr>
        <w:spacing w:before="120" w:after="120" w:line="240" w:lineRule="auto"/>
        <w:jc w:val="both"/>
        <w:rPr>
          <w:rFonts w:ascii="Arial" w:hAnsi="Arial" w:cs="Arial"/>
          <w:b/>
          <w:bCs/>
          <w:sz w:val="22"/>
          <w:szCs w:val="22"/>
        </w:rPr>
      </w:pPr>
      <w:r w:rsidRPr="00F457D4">
        <w:rPr>
          <w:rFonts w:ascii="Arial" w:hAnsi="Arial" w:cs="Arial"/>
          <w:b/>
          <w:bCs/>
          <w:sz w:val="22"/>
          <w:szCs w:val="22"/>
        </w:rPr>
        <w:t>Survey / GIS / Routing Specialist (National)</w:t>
      </w:r>
    </w:p>
    <w:p w14:paraId="4C2001D6" w14:textId="77777777" w:rsidR="00F457D4" w:rsidRPr="00F457D4" w:rsidRDefault="00F457D4">
      <w:pPr>
        <w:numPr>
          <w:ilvl w:val="0"/>
          <w:numId w:val="16"/>
        </w:numPr>
        <w:spacing w:before="120" w:after="0" w:line="240" w:lineRule="auto"/>
        <w:jc w:val="both"/>
        <w:rPr>
          <w:rFonts w:ascii="Arial" w:hAnsi="Arial" w:cs="Arial"/>
          <w:sz w:val="22"/>
          <w:szCs w:val="22"/>
        </w:rPr>
      </w:pPr>
      <w:r w:rsidRPr="00F457D4">
        <w:rPr>
          <w:rFonts w:ascii="Arial" w:hAnsi="Arial" w:cs="Arial"/>
          <w:sz w:val="22"/>
          <w:szCs w:val="22"/>
        </w:rPr>
        <w:t>Bachelor’s degree or higher in geodesy, surveying, geomatics, GIS, civil engineering, or a related discipline from a recognized university.</w:t>
      </w:r>
    </w:p>
    <w:p w14:paraId="02F33FF9" w14:textId="77777777" w:rsidR="00F457D4" w:rsidRPr="00F457D4" w:rsidRDefault="00F457D4">
      <w:pPr>
        <w:numPr>
          <w:ilvl w:val="0"/>
          <w:numId w:val="16"/>
        </w:numPr>
        <w:spacing w:after="0" w:line="240" w:lineRule="auto"/>
        <w:jc w:val="both"/>
        <w:rPr>
          <w:rFonts w:ascii="Arial" w:hAnsi="Arial" w:cs="Arial"/>
          <w:sz w:val="22"/>
          <w:szCs w:val="22"/>
        </w:rPr>
      </w:pPr>
      <w:r w:rsidRPr="00F457D4">
        <w:rPr>
          <w:rFonts w:ascii="Arial" w:hAnsi="Arial" w:cs="Arial"/>
          <w:sz w:val="22"/>
          <w:szCs w:val="22"/>
        </w:rPr>
        <w:t>Minimum 7 years of professional experience in survey, GIS, and routing studies for linear infrastructure projects, including power transmission lines.</w:t>
      </w:r>
    </w:p>
    <w:p w14:paraId="48E9D3AD" w14:textId="77777777" w:rsidR="00F457D4" w:rsidRPr="00F457D4" w:rsidRDefault="00F457D4">
      <w:pPr>
        <w:numPr>
          <w:ilvl w:val="0"/>
          <w:numId w:val="16"/>
        </w:numPr>
        <w:spacing w:after="0" w:line="240" w:lineRule="auto"/>
        <w:jc w:val="both"/>
        <w:rPr>
          <w:rFonts w:ascii="Arial" w:hAnsi="Arial" w:cs="Arial"/>
          <w:sz w:val="22"/>
          <w:szCs w:val="22"/>
        </w:rPr>
      </w:pPr>
      <w:r w:rsidRPr="00F457D4">
        <w:rPr>
          <w:rFonts w:ascii="Arial" w:hAnsi="Arial" w:cs="Arial"/>
          <w:sz w:val="22"/>
          <w:szCs w:val="22"/>
        </w:rPr>
        <w:t>Demonstrated experience in conducting desktop and field-based routing studies, corridor analysis, and alignment optimization using GIS and mapping tools.</w:t>
      </w:r>
    </w:p>
    <w:p w14:paraId="079A1AA2" w14:textId="77777777" w:rsidR="00F457D4" w:rsidRPr="00F457D4" w:rsidRDefault="00F457D4">
      <w:pPr>
        <w:numPr>
          <w:ilvl w:val="0"/>
          <w:numId w:val="16"/>
        </w:numPr>
        <w:spacing w:after="120" w:line="240" w:lineRule="auto"/>
        <w:jc w:val="both"/>
        <w:rPr>
          <w:rFonts w:ascii="Arial" w:hAnsi="Arial" w:cs="Arial"/>
          <w:sz w:val="22"/>
          <w:szCs w:val="22"/>
        </w:rPr>
      </w:pPr>
      <w:r w:rsidRPr="00F457D4">
        <w:rPr>
          <w:rFonts w:ascii="Arial" w:hAnsi="Arial" w:cs="Arial"/>
          <w:sz w:val="22"/>
          <w:szCs w:val="22"/>
        </w:rPr>
        <w:t>Experience in preparing and managing GIS databases, maps, profiles, and digital outputs (e.g., GIS, AutoCAD or equivalent formats) for transmission line projects.</w:t>
      </w:r>
    </w:p>
    <w:p w14:paraId="5D54E3F5" w14:textId="29F88444" w:rsidR="0067055D" w:rsidRPr="0067055D" w:rsidRDefault="0067055D" w:rsidP="006F0F04">
      <w:pPr>
        <w:spacing w:before="120" w:after="120" w:line="240" w:lineRule="auto"/>
        <w:jc w:val="both"/>
        <w:rPr>
          <w:rFonts w:ascii="Arial" w:hAnsi="Arial" w:cs="Arial"/>
          <w:b/>
          <w:bCs/>
          <w:sz w:val="22"/>
          <w:szCs w:val="22"/>
        </w:rPr>
      </w:pPr>
      <w:r w:rsidRPr="0067055D">
        <w:rPr>
          <w:rFonts w:ascii="Arial" w:hAnsi="Arial" w:cs="Arial"/>
          <w:b/>
          <w:bCs/>
          <w:sz w:val="22"/>
          <w:szCs w:val="22"/>
        </w:rPr>
        <w:t>Procurement / Contract Management Specialist (National)</w:t>
      </w:r>
    </w:p>
    <w:p w14:paraId="1CBA15DB" w14:textId="5F913FF2" w:rsidR="0067055D" w:rsidRPr="0067055D" w:rsidRDefault="009516DD">
      <w:pPr>
        <w:numPr>
          <w:ilvl w:val="0"/>
          <w:numId w:val="17"/>
        </w:numPr>
        <w:spacing w:before="120" w:after="0" w:line="240" w:lineRule="auto"/>
        <w:jc w:val="both"/>
        <w:rPr>
          <w:rFonts w:ascii="Arial" w:hAnsi="Arial" w:cs="Arial"/>
          <w:sz w:val="22"/>
          <w:szCs w:val="22"/>
        </w:rPr>
      </w:pPr>
      <w:r w:rsidRPr="006F0F04">
        <w:rPr>
          <w:rFonts w:ascii="Arial" w:hAnsi="Arial" w:cs="Arial"/>
          <w:sz w:val="22"/>
          <w:szCs w:val="22"/>
        </w:rPr>
        <w:t>Bachelor</w:t>
      </w:r>
      <w:r w:rsidR="0067055D" w:rsidRPr="0067055D">
        <w:rPr>
          <w:rFonts w:ascii="Arial" w:hAnsi="Arial" w:cs="Arial"/>
          <w:sz w:val="22"/>
          <w:szCs w:val="22"/>
        </w:rPr>
        <w:t>’s degree or higher in procurement, engineering, business administration, law, economics, or a related discipline from a recognized university.</w:t>
      </w:r>
    </w:p>
    <w:p w14:paraId="29E542F5" w14:textId="77777777" w:rsidR="0067055D" w:rsidRPr="0067055D" w:rsidRDefault="0067055D">
      <w:pPr>
        <w:numPr>
          <w:ilvl w:val="0"/>
          <w:numId w:val="17"/>
        </w:numPr>
        <w:spacing w:after="0" w:line="240" w:lineRule="auto"/>
        <w:jc w:val="both"/>
        <w:rPr>
          <w:rFonts w:ascii="Arial" w:hAnsi="Arial" w:cs="Arial"/>
          <w:sz w:val="22"/>
          <w:szCs w:val="22"/>
        </w:rPr>
      </w:pPr>
      <w:r w:rsidRPr="0067055D">
        <w:rPr>
          <w:rFonts w:ascii="Arial" w:hAnsi="Arial" w:cs="Arial"/>
          <w:sz w:val="22"/>
          <w:szCs w:val="22"/>
        </w:rPr>
        <w:t>Minimum 8 years of professional experience in procurement and contract management for large-scale public infrastructure projects.</w:t>
      </w:r>
    </w:p>
    <w:p w14:paraId="3BB6B8BD" w14:textId="77777777" w:rsidR="0067055D" w:rsidRPr="0067055D" w:rsidRDefault="0067055D">
      <w:pPr>
        <w:numPr>
          <w:ilvl w:val="0"/>
          <w:numId w:val="17"/>
        </w:numPr>
        <w:spacing w:after="0" w:line="240" w:lineRule="auto"/>
        <w:jc w:val="both"/>
        <w:rPr>
          <w:rFonts w:ascii="Arial" w:hAnsi="Arial" w:cs="Arial"/>
          <w:sz w:val="22"/>
          <w:szCs w:val="22"/>
        </w:rPr>
      </w:pPr>
      <w:r w:rsidRPr="0067055D">
        <w:rPr>
          <w:rFonts w:ascii="Arial" w:hAnsi="Arial" w:cs="Arial"/>
          <w:sz w:val="22"/>
          <w:szCs w:val="22"/>
        </w:rPr>
        <w:t>Proven experience in procurement of works, goods, and consulting services under national regulations and/or IFI-financed projects, including preparation or review of procurement strategies, procurement plans, and bidding documents.</w:t>
      </w:r>
    </w:p>
    <w:p w14:paraId="6BD9F00B" w14:textId="77777777" w:rsidR="0067055D" w:rsidRPr="0067055D" w:rsidRDefault="0067055D">
      <w:pPr>
        <w:numPr>
          <w:ilvl w:val="0"/>
          <w:numId w:val="17"/>
        </w:numPr>
        <w:spacing w:after="0" w:line="240" w:lineRule="auto"/>
        <w:jc w:val="both"/>
        <w:rPr>
          <w:rFonts w:ascii="Arial" w:hAnsi="Arial" w:cs="Arial"/>
          <w:sz w:val="22"/>
          <w:szCs w:val="22"/>
        </w:rPr>
      </w:pPr>
      <w:r w:rsidRPr="0067055D">
        <w:rPr>
          <w:rFonts w:ascii="Arial" w:hAnsi="Arial" w:cs="Arial"/>
          <w:sz w:val="22"/>
          <w:szCs w:val="22"/>
        </w:rPr>
        <w:t>Experience with EPC / Design-Build procurement, including contract packaging, sequencing, and contract management during project preparation stages.</w:t>
      </w:r>
    </w:p>
    <w:p w14:paraId="22DAB77B" w14:textId="77777777" w:rsidR="0067055D" w:rsidRPr="0067055D" w:rsidRDefault="0067055D">
      <w:pPr>
        <w:numPr>
          <w:ilvl w:val="0"/>
          <w:numId w:val="17"/>
        </w:numPr>
        <w:spacing w:after="0" w:line="240" w:lineRule="auto"/>
        <w:jc w:val="both"/>
        <w:rPr>
          <w:rFonts w:ascii="Arial" w:hAnsi="Arial" w:cs="Arial"/>
          <w:sz w:val="22"/>
          <w:szCs w:val="22"/>
        </w:rPr>
      </w:pPr>
      <w:r w:rsidRPr="0067055D">
        <w:rPr>
          <w:rFonts w:ascii="Arial" w:hAnsi="Arial" w:cs="Arial"/>
          <w:sz w:val="22"/>
          <w:szCs w:val="22"/>
        </w:rPr>
        <w:t>Familiarity with AIIB procurement requirements or equivalent procurement frameworks of other multilateral development banks.</w:t>
      </w:r>
    </w:p>
    <w:p w14:paraId="3BBDA94C" w14:textId="77777777" w:rsidR="0067055D" w:rsidRPr="0067055D" w:rsidRDefault="0067055D">
      <w:pPr>
        <w:numPr>
          <w:ilvl w:val="0"/>
          <w:numId w:val="17"/>
        </w:numPr>
        <w:spacing w:after="120" w:line="240" w:lineRule="auto"/>
        <w:jc w:val="both"/>
        <w:rPr>
          <w:rFonts w:ascii="Arial" w:hAnsi="Arial" w:cs="Arial"/>
          <w:sz w:val="22"/>
          <w:szCs w:val="22"/>
        </w:rPr>
      </w:pPr>
      <w:r w:rsidRPr="0067055D">
        <w:rPr>
          <w:rFonts w:ascii="Arial" w:hAnsi="Arial" w:cs="Arial"/>
          <w:sz w:val="22"/>
          <w:szCs w:val="22"/>
        </w:rPr>
        <w:t>Strong knowledge of Uzbekistan’s public procurement legislation, regulations, and approval procedures, including requirements related to state expertise.</w:t>
      </w:r>
    </w:p>
    <w:p w14:paraId="7345057F" w14:textId="77777777" w:rsidR="000D169B" w:rsidRPr="000D169B" w:rsidRDefault="000D169B" w:rsidP="006F0F04">
      <w:pPr>
        <w:spacing w:before="120" w:after="120" w:line="240" w:lineRule="auto"/>
        <w:jc w:val="both"/>
        <w:rPr>
          <w:rFonts w:ascii="Arial" w:hAnsi="Arial" w:cs="Arial"/>
          <w:b/>
          <w:bCs/>
          <w:sz w:val="22"/>
          <w:szCs w:val="22"/>
        </w:rPr>
      </w:pPr>
      <w:r w:rsidRPr="000D169B">
        <w:rPr>
          <w:rFonts w:ascii="Arial" w:hAnsi="Arial" w:cs="Arial"/>
          <w:b/>
          <w:bCs/>
          <w:sz w:val="22"/>
          <w:szCs w:val="22"/>
        </w:rPr>
        <w:t>Biodiversity Specialist / Ornithologist (National)</w:t>
      </w:r>
    </w:p>
    <w:p w14:paraId="39F0CCE7" w14:textId="77777777" w:rsidR="000D169B" w:rsidRPr="000D169B" w:rsidRDefault="000D169B">
      <w:pPr>
        <w:numPr>
          <w:ilvl w:val="0"/>
          <w:numId w:val="19"/>
        </w:numPr>
        <w:spacing w:before="120" w:after="0" w:line="240" w:lineRule="auto"/>
        <w:jc w:val="both"/>
        <w:rPr>
          <w:rFonts w:ascii="Arial" w:hAnsi="Arial" w:cs="Arial"/>
          <w:sz w:val="22"/>
          <w:szCs w:val="22"/>
        </w:rPr>
      </w:pPr>
      <w:r w:rsidRPr="000D169B">
        <w:rPr>
          <w:rFonts w:ascii="Arial" w:hAnsi="Arial" w:cs="Arial"/>
          <w:sz w:val="22"/>
          <w:szCs w:val="22"/>
        </w:rPr>
        <w:t>Bachelor’s degree or higher in biology, ecology, zoology, environmental science, or a related discipline from a recognized university.</w:t>
      </w:r>
    </w:p>
    <w:p w14:paraId="65F185D1" w14:textId="77777777" w:rsidR="000D169B" w:rsidRPr="000D169B" w:rsidRDefault="000D169B">
      <w:pPr>
        <w:numPr>
          <w:ilvl w:val="0"/>
          <w:numId w:val="19"/>
        </w:numPr>
        <w:spacing w:after="0" w:line="240" w:lineRule="auto"/>
        <w:jc w:val="both"/>
        <w:rPr>
          <w:rFonts w:ascii="Arial" w:hAnsi="Arial" w:cs="Arial"/>
          <w:sz w:val="22"/>
          <w:szCs w:val="22"/>
        </w:rPr>
      </w:pPr>
      <w:r w:rsidRPr="000D169B">
        <w:rPr>
          <w:rFonts w:ascii="Arial" w:hAnsi="Arial" w:cs="Arial"/>
          <w:sz w:val="22"/>
          <w:szCs w:val="22"/>
        </w:rPr>
        <w:t>Minimum 5 years of professional experience in biodiversity assessment, ecological surveys, or ornithological studies for infrastructure or energy projects.</w:t>
      </w:r>
    </w:p>
    <w:p w14:paraId="7DA7A333" w14:textId="77777777" w:rsidR="000D169B" w:rsidRPr="000D169B" w:rsidRDefault="000D169B">
      <w:pPr>
        <w:numPr>
          <w:ilvl w:val="0"/>
          <w:numId w:val="19"/>
        </w:numPr>
        <w:spacing w:after="0" w:line="240" w:lineRule="auto"/>
        <w:jc w:val="both"/>
        <w:rPr>
          <w:rFonts w:ascii="Arial" w:hAnsi="Arial" w:cs="Arial"/>
          <w:sz w:val="22"/>
          <w:szCs w:val="22"/>
        </w:rPr>
      </w:pPr>
      <w:r w:rsidRPr="000D169B">
        <w:rPr>
          <w:rFonts w:ascii="Arial" w:hAnsi="Arial" w:cs="Arial"/>
          <w:sz w:val="22"/>
          <w:szCs w:val="22"/>
        </w:rPr>
        <w:lastRenderedPageBreak/>
        <w:t>Proven experience in conducting field surveys and assessments related to biodiversity, habitats, and avifauna, particularly for linear infrastructure such as power transmission lines.</w:t>
      </w:r>
    </w:p>
    <w:p w14:paraId="45676351" w14:textId="5B523B57" w:rsidR="000D169B" w:rsidRPr="000D169B" w:rsidRDefault="1BD91BA7" w:rsidP="00DF466E">
      <w:pPr>
        <w:numPr>
          <w:ilvl w:val="0"/>
          <w:numId w:val="19"/>
        </w:numPr>
        <w:spacing w:after="0" w:line="240" w:lineRule="auto"/>
        <w:jc w:val="both"/>
        <w:rPr>
          <w:rFonts w:ascii="Arial" w:hAnsi="Arial" w:cs="Arial"/>
          <w:sz w:val="22"/>
          <w:szCs w:val="22"/>
        </w:rPr>
      </w:pPr>
      <w:r w:rsidRPr="248EF304">
        <w:rPr>
          <w:rFonts w:ascii="Arial" w:hAnsi="Arial" w:cs="Arial"/>
          <w:sz w:val="22"/>
          <w:szCs w:val="22"/>
        </w:rPr>
        <w:t>Familiarity with Uzbekistan’s biodiversity legislation, protected area regulations, and environmental permitting requirements</w:t>
      </w:r>
      <w:r w:rsidR="497FF8F4" w:rsidRPr="248EF304">
        <w:rPr>
          <w:rFonts w:ascii="Arial" w:hAnsi="Arial" w:cs="Arial"/>
          <w:sz w:val="22"/>
          <w:szCs w:val="22"/>
        </w:rPr>
        <w:t xml:space="preserve"> and Biodiversity software such as IBAT etc.</w:t>
      </w:r>
    </w:p>
    <w:p w14:paraId="4DA2A353" w14:textId="5C359C74" w:rsidR="26AB9E27" w:rsidRPr="00065F91" w:rsidRDefault="3EBDBC75" w:rsidP="00065F91">
      <w:pPr>
        <w:numPr>
          <w:ilvl w:val="0"/>
          <w:numId w:val="19"/>
        </w:numPr>
        <w:spacing w:after="120" w:line="240" w:lineRule="auto"/>
        <w:jc w:val="both"/>
        <w:rPr>
          <w:rFonts w:ascii="Arial" w:hAnsi="Arial" w:cs="Arial"/>
          <w:sz w:val="22"/>
          <w:szCs w:val="22"/>
        </w:rPr>
      </w:pPr>
      <w:r w:rsidRPr="248EF304">
        <w:rPr>
          <w:rFonts w:ascii="Arial" w:hAnsi="Arial" w:cs="Arial"/>
          <w:sz w:val="22"/>
          <w:szCs w:val="22"/>
        </w:rPr>
        <w:t>Provide 2-3 referral contact person for point 3 and 4.</w:t>
      </w:r>
    </w:p>
    <w:p w14:paraId="60F2013E" w14:textId="2ECFFC70" w:rsidR="0063292A" w:rsidRPr="006F0F04" w:rsidRDefault="00E91717" w:rsidP="00B63816">
      <w:pPr>
        <w:spacing w:before="120" w:after="120" w:line="240" w:lineRule="auto"/>
        <w:jc w:val="center"/>
        <w:rPr>
          <w:rFonts w:ascii="Arial" w:hAnsi="Arial" w:cs="Arial"/>
          <w:b/>
          <w:bCs/>
          <w:sz w:val="22"/>
          <w:szCs w:val="22"/>
        </w:rPr>
      </w:pPr>
      <w:r>
        <w:rPr>
          <w:rFonts w:ascii="Arial" w:hAnsi="Arial" w:cs="Arial"/>
          <w:b/>
          <w:bCs/>
          <w:sz w:val="22"/>
          <w:szCs w:val="22"/>
        </w:rPr>
        <w:t>7</w:t>
      </w:r>
      <w:r w:rsidR="0063292A" w:rsidRPr="006F0F04">
        <w:rPr>
          <w:rFonts w:ascii="Arial" w:hAnsi="Arial" w:cs="Arial"/>
          <w:b/>
          <w:bCs/>
          <w:sz w:val="22"/>
          <w:szCs w:val="22"/>
        </w:rPr>
        <w:t>. CONTRACT TYPE AND DURATION</w:t>
      </w:r>
    </w:p>
    <w:p w14:paraId="26909891" w14:textId="33EE7174" w:rsidR="00353C44" w:rsidRDefault="699383D9" w:rsidP="006F0F04">
      <w:pPr>
        <w:spacing w:before="120" w:after="120" w:line="240" w:lineRule="auto"/>
        <w:jc w:val="both"/>
        <w:rPr>
          <w:rFonts w:ascii="Arial" w:hAnsi="Arial" w:cs="Arial"/>
          <w:sz w:val="22"/>
          <w:szCs w:val="22"/>
        </w:rPr>
      </w:pPr>
      <w:r w:rsidRPr="39D9624A">
        <w:rPr>
          <w:rFonts w:ascii="Arial" w:hAnsi="Arial" w:cs="Arial"/>
          <w:sz w:val="22"/>
          <w:szCs w:val="22"/>
        </w:rPr>
        <w:t>The Consultant shall be engaged under a lump-sum contract, with an anticipated assignment duration of twelve (12) months from contract signature, comprising Phase I (five months) and Phase II (seven months), subject to adjustment based on Project phasing, review, and approval timelines.</w:t>
      </w:r>
      <w:r w:rsidR="77DC9092" w:rsidRPr="39D9624A">
        <w:rPr>
          <w:rFonts w:ascii="Arial" w:hAnsi="Arial" w:cs="Arial"/>
          <w:sz w:val="22"/>
          <w:szCs w:val="22"/>
        </w:rPr>
        <w:t xml:space="preserve"> Subject to approval of the Project Concept for Phase I, the Consultant may commence selected Phase II activities prior to completion of Phase I, as agreed with the </w:t>
      </w:r>
      <w:r w:rsidR="00353C44">
        <w:rPr>
          <w:rFonts w:ascii="Arial" w:hAnsi="Arial" w:cs="Arial"/>
          <w:sz w:val="22"/>
          <w:szCs w:val="22"/>
        </w:rPr>
        <w:t>NEGU</w:t>
      </w:r>
      <w:r w:rsidR="77DC9092" w:rsidRPr="39D9624A">
        <w:rPr>
          <w:rFonts w:ascii="Arial" w:hAnsi="Arial" w:cs="Arial"/>
          <w:sz w:val="22"/>
          <w:szCs w:val="22"/>
        </w:rPr>
        <w:t xml:space="preserve"> and the </w:t>
      </w:r>
      <w:r w:rsidR="00353C44" w:rsidRPr="006F0F04">
        <w:rPr>
          <w:rFonts w:ascii="Arial" w:hAnsi="Arial" w:cs="Arial"/>
          <w:sz w:val="22"/>
          <w:szCs w:val="22"/>
        </w:rPr>
        <w:t>AIIB</w:t>
      </w:r>
      <w:r w:rsidR="77DC9092" w:rsidRPr="39D9624A">
        <w:rPr>
          <w:rFonts w:ascii="Arial" w:hAnsi="Arial" w:cs="Arial"/>
          <w:sz w:val="22"/>
          <w:szCs w:val="22"/>
        </w:rPr>
        <w:t>.</w:t>
      </w:r>
    </w:p>
    <w:p w14:paraId="5C361A16" w14:textId="648D94C1" w:rsidR="00287687" w:rsidRPr="006F0F04" w:rsidRDefault="00E91717" w:rsidP="00B63816">
      <w:pPr>
        <w:spacing w:before="120" w:after="120" w:line="240" w:lineRule="auto"/>
        <w:jc w:val="center"/>
        <w:rPr>
          <w:rFonts w:ascii="Arial" w:hAnsi="Arial" w:cs="Arial"/>
          <w:b/>
          <w:bCs/>
          <w:sz w:val="22"/>
          <w:szCs w:val="22"/>
        </w:rPr>
      </w:pPr>
      <w:r>
        <w:rPr>
          <w:rFonts w:ascii="Arial" w:hAnsi="Arial" w:cs="Arial"/>
          <w:b/>
          <w:bCs/>
          <w:sz w:val="22"/>
          <w:szCs w:val="22"/>
        </w:rPr>
        <w:t xml:space="preserve">8. </w:t>
      </w:r>
      <w:r w:rsidRPr="006F0F04">
        <w:rPr>
          <w:rFonts w:ascii="Arial" w:hAnsi="Arial" w:cs="Arial"/>
          <w:b/>
          <w:bCs/>
          <w:sz w:val="22"/>
          <w:szCs w:val="22"/>
        </w:rPr>
        <w:t>PLACE OF WORK</w:t>
      </w:r>
    </w:p>
    <w:p w14:paraId="7980E4DF" w14:textId="7093F887" w:rsidR="00D623CD" w:rsidRPr="006F0F04" w:rsidRDefault="00287687" w:rsidP="00D24986">
      <w:pPr>
        <w:spacing w:before="120" w:after="120" w:line="240" w:lineRule="auto"/>
        <w:jc w:val="both"/>
        <w:rPr>
          <w:rFonts w:ascii="Arial" w:hAnsi="Arial" w:cs="Arial"/>
          <w:sz w:val="22"/>
          <w:szCs w:val="22"/>
        </w:rPr>
      </w:pPr>
      <w:r w:rsidRPr="006F0F04">
        <w:rPr>
          <w:rFonts w:ascii="Arial" w:hAnsi="Arial" w:cs="Arial"/>
          <w:sz w:val="22"/>
          <w:szCs w:val="22"/>
        </w:rPr>
        <w:t xml:space="preserve">The primary location for the consultancy services shall be Tashkent, Republic of Uzbekistan. The Consultant shall also be required to undertake field visits to the locations of the proposed transmission lines, substations, switching stations, and associated facilities under Phase I and Phase II of the Project, as necessary for the performance of the services. Coordination of the </w:t>
      </w:r>
      <w:r w:rsidR="00811FF7" w:rsidRPr="006F0F04">
        <w:rPr>
          <w:rFonts w:ascii="Arial" w:hAnsi="Arial" w:cs="Arial"/>
          <w:sz w:val="22"/>
          <w:szCs w:val="22"/>
        </w:rPr>
        <w:t>PC</w:t>
      </w:r>
      <w:r w:rsidRPr="006F0F04">
        <w:rPr>
          <w:rFonts w:ascii="Arial" w:hAnsi="Arial" w:cs="Arial"/>
          <w:sz w:val="22"/>
          <w:szCs w:val="22"/>
        </w:rPr>
        <w:t xml:space="preserve">, PAD, and related project documentation shall be carried out with NEGU and relevant government authorities, including the </w:t>
      </w:r>
      <w:r w:rsidR="00AA672D" w:rsidRPr="006F0F04">
        <w:rPr>
          <w:rFonts w:ascii="Arial" w:hAnsi="Arial" w:cs="Arial"/>
          <w:sz w:val="22"/>
          <w:szCs w:val="22"/>
        </w:rPr>
        <w:t>MIIT, MOEF</w:t>
      </w:r>
      <w:r w:rsidRPr="006F0F04">
        <w:rPr>
          <w:rFonts w:ascii="Arial" w:hAnsi="Arial" w:cs="Arial"/>
          <w:sz w:val="22"/>
          <w:szCs w:val="22"/>
        </w:rPr>
        <w:t xml:space="preserve"> and other concerned ministries and agencies located in Tashkent. Any extension of the duration of services shall be subject to mutual agreement between the parties and, where applicable, the consent of AIIB.</w:t>
      </w:r>
    </w:p>
    <w:p w14:paraId="1368A407" w14:textId="1DC1DDDC" w:rsidR="004C5D2C" w:rsidRPr="004C5D2C" w:rsidRDefault="00D03D18" w:rsidP="00B63816">
      <w:pPr>
        <w:spacing w:before="120" w:after="120" w:line="240" w:lineRule="auto"/>
        <w:jc w:val="center"/>
        <w:rPr>
          <w:rFonts w:ascii="Arial" w:hAnsi="Arial" w:cs="Arial"/>
          <w:b/>
          <w:bCs/>
          <w:sz w:val="22"/>
          <w:szCs w:val="22"/>
        </w:rPr>
      </w:pPr>
      <w:r>
        <w:rPr>
          <w:rFonts w:ascii="Arial" w:hAnsi="Arial" w:cs="Arial"/>
          <w:b/>
          <w:bCs/>
          <w:sz w:val="22"/>
          <w:szCs w:val="22"/>
        </w:rPr>
        <w:t>9</w:t>
      </w:r>
      <w:r w:rsidR="004C5D2C" w:rsidRPr="004C5D2C">
        <w:rPr>
          <w:rFonts w:ascii="Arial" w:hAnsi="Arial" w:cs="Arial"/>
          <w:b/>
          <w:bCs/>
          <w:sz w:val="22"/>
          <w:szCs w:val="22"/>
        </w:rPr>
        <w:t xml:space="preserve">. </w:t>
      </w:r>
      <w:r w:rsidR="007B2B3C" w:rsidRPr="004C5D2C">
        <w:rPr>
          <w:rFonts w:ascii="Arial" w:hAnsi="Arial" w:cs="Arial"/>
          <w:b/>
          <w:bCs/>
          <w:sz w:val="22"/>
          <w:szCs w:val="22"/>
        </w:rPr>
        <w:t>REPORTING REQUIREMENTS</w:t>
      </w:r>
    </w:p>
    <w:p w14:paraId="538138B8" w14:textId="77777777" w:rsidR="004C5D2C" w:rsidRPr="006F0F04" w:rsidRDefault="004C5D2C" w:rsidP="006F0F04">
      <w:pPr>
        <w:spacing w:before="120" w:after="120" w:line="240" w:lineRule="auto"/>
        <w:jc w:val="both"/>
        <w:rPr>
          <w:rFonts w:ascii="Arial" w:hAnsi="Arial" w:cs="Arial"/>
          <w:sz w:val="22"/>
          <w:szCs w:val="22"/>
        </w:rPr>
      </w:pPr>
      <w:r w:rsidRPr="004C5D2C">
        <w:rPr>
          <w:rFonts w:ascii="Arial" w:hAnsi="Arial" w:cs="Arial"/>
          <w:sz w:val="22"/>
          <w:szCs w:val="22"/>
        </w:rPr>
        <w:t>All reports shall be concise, analytical, and clearly structured, with supporting technical details, calculations, drawings, and datasets provided in annexes. Where applicable, standard AIIB formats and templates shall be used. The Consultant shall submit regular progress updates, interim deliverables, and final reports in accordance with the reporting schedule defined in the approved work plan, and shall maintain continuous coordination with NEGU, relevant government authorities, and AIIB throughout the assignment.</w:t>
      </w:r>
    </w:p>
    <w:p w14:paraId="3DF4C64D" w14:textId="69D2D6D3" w:rsidR="00A03995" w:rsidRPr="008E66A5" w:rsidRDefault="5B137F48" w:rsidP="00D24986">
      <w:pPr>
        <w:spacing w:line="240" w:lineRule="auto"/>
        <w:jc w:val="both"/>
        <w:rPr>
          <w:rFonts w:ascii="Arial" w:hAnsi="Arial" w:cs="Arial"/>
          <w:sz w:val="22"/>
          <w:szCs w:val="22"/>
        </w:rPr>
      </w:pPr>
      <w:r w:rsidRPr="248EF304">
        <w:rPr>
          <w:rFonts w:ascii="Arial" w:hAnsi="Arial" w:cs="Arial"/>
          <w:sz w:val="22"/>
          <w:szCs w:val="22"/>
        </w:rPr>
        <w:t>All reports shall be prepared in English, and where required for national review and approval, key documents shall also be provided in Russian or Uzbek</w:t>
      </w:r>
      <w:r w:rsidR="4213EF65" w:rsidRPr="248EF304">
        <w:rPr>
          <w:rFonts w:ascii="Arial" w:hAnsi="Arial" w:cs="Arial"/>
          <w:sz w:val="22"/>
          <w:szCs w:val="22"/>
        </w:rPr>
        <w:t>, which is applicable</w:t>
      </w:r>
      <w:r w:rsidRPr="248EF304">
        <w:rPr>
          <w:rFonts w:ascii="Arial" w:hAnsi="Arial" w:cs="Arial"/>
          <w:sz w:val="22"/>
          <w:szCs w:val="22"/>
        </w:rPr>
        <w:t xml:space="preserve">. </w:t>
      </w:r>
      <w:r w:rsidR="11DD63E8" w:rsidRPr="248EF304">
        <w:rPr>
          <w:rFonts w:ascii="Arial" w:hAnsi="Arial" w:cs="Arial"/>
          <w:sz w:val="22"/>
          <w:szCs w:val="22"/>
        </w:rPr>
        <w:t>All E&amp;S reports shall be submitted in both English and Uzbek versions as required for national review and disclosure, together with field data, survey datasets, geotagged photographs, GIS layers, stakeholder engagement evidence, and grievance logs.</w:t>
      </w:r>
    </w:p>
    <w:p w14:paraId="14E2DCC8" w14:textId="72685149" w:rsidR="00CF246F" w:rsidRPr="006F0F04" w:rsidRDefault="00291FB6" w:rsidP="006F0F04">
      <w:pPr>
        <w:spacing w:before="120" w:after="120" w:line="240" w:lineRule="auto"/>
        <w:jc w:val="both"/>
        <w:rPr>
          <w:rFonts w:ascii="Arial" w:hAnsi="Arial" w:cs="Arial"/>
          <w:sz w:val="22"/>
          <w:szCs w:val="22"/>
        </w:rPr>
      </w:pPr>
      <w:r w:rsidRPr="006F0F04">
        <w:rPr>
          <w:rFonts w:ascii="Arial" w:hAnsi="Arial" w:cs="Arial"/>
          <w:sz w:val="22"/>
          <w:szCs w:val="22"/>
        </w:rPr>
        <w:t xml:space="preserve">The Consultant shall submit hard copies of the </w:t>
      </w:r>
      <w:r w:rsidR="00811FF7" w:rsidRPr="006F0F04">
        <w:rPr>
          <w:rFonts w:ascii="Arial" w:hAnsi="Arial" w:cs="Arial"/>
          <w:sz w:val="22"/>
          <w:szCs w:val="22"/>
        </w:rPr>
        <w:t>Project Concept</w:t>
      </w:r>
      <w:r w:rsidR="0019679F" w:rsidRPr="006F0F04">
        <w:rPr>
          <w:rFonts w:ascii="Arial" w:hAnsi="Arial" w:cs="Arial"/>
          <w:sz w:val="22"/>
          <w:szCs w:val="22"/>
        </w:rPr>
        <w:t>s</w:t>
      </w:r>
      <w:r w:rsidRPr="006F0F04">
        <w:rPr>
          <w:rFonts w:ascii="Arial" w:hAnsi="Arial" w:cs="Arial"/>
          <w:sz w:val="22"/>
          <w:szCs w:val="22"/>
        </w:rPr>
        <w:t xml:space="preserve"> and Project Appraisal Document</w:t>
      </w:r>
      <w:r w:rsidR="0019679F" w:rsidRPr="006F0F04">
        <w:rPr>
          <w:rFonts w:ascii="Arial" w:hAnsi="Arial" w:cs="Arial"/>
          <w:sz w:val="22"/>
          <w:szCs w:val="22"/>
        </w:rPr>
        <w:t>s</w:t>
      </w:r>
      <w:r w:rsidRPr="006F0F04">
        <w:rPr>
          <w:rFonts w:ascii="Arial" w:hAnsi="Arial" w:cs="Arial"/>
          <w:sz w:val="22"/>
          <w:szCs w:val="22"/>
        </w:rPr>
        <w:t xml:space="preserve"> (two copies in English and three copies in Russian), together with electronic versions in editable and searchable formats. Textual documents shall be provided in Microsoft Word (DOC/DOCX) and PDF, data tables and financial models in Microsoft Excel, and presentations in Microsoft PowerPoint. Technical drawings, maps, and layouts shall be submitted in agreed digital formats (e.g., AutoCAD, GIS).</w:t>
      </w:r>
    </w:p>
    <w:p w14:paraId="382F3746" w14:textId="348871E3" w:rsidR="0019679F" w:rsidRPr="006F0F04" w:rsidRDefault="001D7083" w:rsidP="006F0F04">
      <w:pPr>
        <w:spacing w:before="120" w:after="120" w:line="240" w:lineRule="auto"/>
        <w:jc w:val="both"/>
        <w:rPr>
          <w:rFonts w:ascii="Arial" w:hAnsi="Arial" w:cs="Arial"/>
          <w:sz w:val="22"/>
          <w:szCs w:val="22"/>
        </w:rPr>
      </w:pPr>
      <w:r w:rsidRPr="006F0F04">
        <w:rPr>
          <w:rFonts w:ascii="Arial" w:hAnsi="Arial" w:cs="Arial"/>
          <w:sz w:val="22"/>
          <w:szCs w:val="22"/>
        </w:rPr>
        <w:t>Reports shall generally be prepared in A4 format, with large tables, drawings, and maps presented in A3 format where necessary. Each volume shall clearly indicate the Project title and document name on the cover page and spine. All original data generated by the Consultant, including models, databases, drawings, photographs, survey data, and analysis files, shall be submitted to NEGU in an accessible electronic format. The Consultant shall be responsible for the accuracy, consistency, and completeness of all information presented.</w:t>
      </w:r>
    </w:p>
    <w:p w14:paraId="72954754" w14:textId="11FB462D" w:rsidR="001D7083" w:rsidRPr="004C5D2C" w:rsidRDefault="009909C7" w:rsidP="006F0F04">
      <w:pPr>
        <w:spacing w:before="120" w:after="120" w:line="240" w:lineRule="auto"/>
        <w:jc w:val="both"/>
        <w:rPr>
          <w:rFonts w:ascii="Arial" w:hAnsi="Arial" w:cs="Arial"/>
          <w:sz w:val="22"/>
          <w:szCs w:val="22"/>
        </w:rPr>
      </w:pPr>
      <w:r w:rsidRPr="006F0F04">
        <w:rPr>
          <w:rFonts w:ascii="Arial" w:hAnsi="Arial" w:cs="Arial"/>
          <w:sz w:val="22"/>
          <w:szCs w:val="22"/>
        </w:rPr>
        <w:t xml:space="preserve">The Consultant shall provide draft sections or preliminary materials upon request by NEGU or AIIB to facilitate early review and feedback. The Consultant shall work closely with AIIB’s expert </w:t>
      </w:r>
      <w:r w:rsidRPr="006F0F04">
        <w:rPr>
          <w:rFonts w:ascii="Arial" w:hAnsi="Arial" w:cs="Arial"/>
          <w:sz w:val="22"/>
          <w:szCs w:val="22"/>
        </w:rPr>
        <w:lastRenderedPageBreak/>
        <w:t>team during quality review processes and shall duly consider and incorporate reasonable comments and recommendations received. All reporting shall observe principles of transparency and shall be subject to monitoring by NEGU and AIIB.</w:t>
      </w:r>
    </w:p>
    <w:p w14:paraId="03B2C4D8" w14:textId="2FFBA0F8" w:rsidR="00154A26" w:rsidRPr="006F0F04" w:rsidRDefault="00154A26" w:rsidP="006F0F04">
      <w:pPr>
        <w:spacing w:before="120" w:after="120" w:line="240" w:lineRule="auto"/>
        <w:jc w:val="both"/>
        <w:rPr>
          <w:rFonts w:ascii="Arial" w:hAnsi="Arial" w:cs="Arial"/>
          <w:sz w:val="22"/>
          <w:szCs w:val="22"/>
        </w:rPr>
      </w:pPr>
      <w:r w:rsidRPr="006F0F04">
        <w:rPr>
          <w:rFonts w:ascii="Arial" w:hAnsi="Arial" w:cs="Arial"/>
          <w:sz w:val="22"/>
          <w:szCs w:val="22"/>
        </w:rPr>
        <w:t xml:space="preserve">The major deliverables under this assignment are summarized in Table </w:t>
      </w:r>
      <w:r w:rsidR="0094452B" w:rsidRPr="006F0F04">
        <w:rPr>
          <w:rFonts w:ascii="Arial" w:hAnsi="Arial" w:cs="Arial"/>
          <w:sz w:val="22"/>
          <w:szCs w:val="22"/>
        </w:rPr>
        <w:t>4</w:t>
      </w:r>
      <w:r w:rsidRPr="006F0F04">
        <w:rPr>
          <w:rFonts w:ascii="Arial" w:hAnsi="Arial" w:cs="Arial"/>
          <w:sz w:val="22"/>
          <w:szCs w:val="22"/>
        </w:rPr>
        <w:t>. The Consultant shall prepare and submit all deliverables in accordance with the scope, sequencing, and timelines indicated therein. All payments shall be subject to satisfactory completion of the relevant deliverables and formal acceptance by NEGU and, where applicable, AIIB.</w:t>
      </w:r>
    </w:p>
    <w:p w14:paraId="08D09111" w14:textId="34EC92D5" w:rsidR="007558A6" w:rsidRPr="006F0F04" w:rsidRDefault="007558A6" w:rsidP="006F0F04">
      <w:pPr>
        <w:spacing w:before="120" w:after="120" w:line="240" w:lineRule="auto"/>
        <w:jc w:val="both"/>
        <w:rPr>
          <w:rFonts w:ascii="Arial" w:hAnsi="Arial" w:cs="Arial"/>
          <w:sz w:val="22"/>
          <w:szCs w:val="22"/>
        </w:rPr>
      </w:pPr>
      <w:r w:rsidRPr="006F0F04">
        <w:rPr>
          <w:rFonts w:ascii="Arial" w:hAnsi="Arial" w:cs="Arial"/>
          <w:sz w:val="22"/>
          <w:szCs w:val="22"/>
        </w:rPr>
        <w:t xml:space="preserve">The Consultant shall prepare and maintain separate cost estimates for Phase I and Phase II of the assignment. The payment percentages indicated in Table </w:t>
      </w:r>
      <w:r w:rsidR="00003939">
        <w:rPr>
          <w:rFonts w:ascii="Arial" w:hAnsi="Arial" w:cs="Arial"/>
          <w:sz w:val="22"/>
          <w:szCs w:val="22"/>
        </w:rPr>
        <w:t>4</w:t>
      </w:r>
      <w:r w:rsidRPr="006F0F04">
        <w:rPr>
          <w:rFonts w:ascii="Arial" w:hAnsi="Arial" w:cs="Arial"/>
          <w:sz w:val="22"/>
          <w:szCs w:val="22"/>
        </w:rPr>
        <w:t xml:space="preserve"> apply to the cost of the relevant Phase only and shall not be interpreted as percentages of the total contract value. Payments shall be made progressively against approved deliverables for each Phase, in accordance with the lump-sum contract and the agreed payment schedule.</w:t>
      </w:r>
    </w:p>
    <w:p w14:paraId="49FADD04" w14:textId="7A28B65E" w:rsidR="00154A26" w:rsidRPr="006F0F04" w:rsidRDefault="0094452B" w:rsidP="006F0F04">
      <w:pPr>
        <w:spacing w:before="120" w:after="120" w:line="240" w:lineRule="auto"/>
        <w:jc w:val="both"/>
        <w:rPr>
          <w:rFonts w:ascii="Arial" w:hAnsi="Arial" w:cs="Arial"/>
          <w:b/>
          <w:bCs/>
          <w:sz w:val="22"/>
          <w:szCs w:val="22"/>
        </w:rPr>
      </w:pPr>
      <w:r w:rsidRPr="006F0F04">
        <w:rPr>
          <w:rFonts w:ascii="Arial" w:hAnsi="Arial" w:cs="Arial"/>
          <w:b/>
          <w:bCs/>
          <w:sz w:val="22"/>
          <w:szCs w:val="22"/>
        </w:rPr>
        <w:t>Table 4: Deliverables, Submission Deadlines, and Payment Schedule</w:t>
      </w:r>
    </w:p>
    <w:tbl>
      <w:tblPr>
        <w:tblStyle w:val="ad"/>
        <w:tblW w:w="9535" w:type="dxa"/>
        <w:jc w:val="center"/>
        <w:tblLook w:val="04A0" w:firstRow="1" w:lastRow="0" w:firstColumn="1" w:lastColumn="0" w:noHBand="0" w:noVBand="1"/>
      </w:tblPr>
      <w:tblGrid>
        <w:gridCol w:w="571"/>
        <w:gridCol w:w="4102"/>
        <w:gridCol w:w="1622"/>
        <w:gridCol w:w="1630"/>
        <w:gridCol w:w="1610"/>
      </w:tblGrid>
      <w:tr w:rsidR="005618DD" w:rsidRPr="006F0F04" w14:paraId="0C986367" w14:textId="77777777" w:rsidTr="00353C44">
        <w:trPr>
          <w:trHeight w:val="48"/>
          <w:jc w:val="center"/>
        </w:trPr>
        <w:tc>
          <w:tcPr>
            <w:tcW w:w="571" w:type="dxa"/>
            <w:vMerge w:val="restart"/>
          </w:tcPr>
          <w:p w14:paraId="52A8D80C" w14:textId="77777777" w:rsidR="00B5195B" w:rsidRPr="006F0F04" w:rsidRDefault="00B5195B" w:rsidP="00353C44">
            <w:pPr>
              <w:pStyle w:val="a7"/>
              <w:ind w:left="0"/>
              <w:jc w:val="center"/>
              <w:rPr>
                <w:rFonts w:ascii="Arial" w:hAnsi="Arial" w:cs="Arial"/>
                <w:b/>
                <w:bCs/>
                <w:sz w:val="22"/>
                <w:szCs w:val="22"/>
              </w:rPr>
            </w:pPr>
            <w:r w:rsidRPr="006F0F04">
              <w:rPr>
                <w:rFonts w:ascii="Arial" w:hAnsi="Arial" w:cs="Arial"/>
                <w:b/>
                <w:bCs/>
                <w:sz w:val="22"/>
                <w:szCs w:val="22"/>
              </w:rPr>
              <w:t>No.</w:t>
            </w:r>
          </w:p>
        </w:tc>
        <w:tc>
          <w:tcPr>
            <w:tcW w:w="4102" w:type="dxa"/>
            <w:vMerge w:val="restart"/>
          </w:tcPr>
          <w:p w14:paraId="327526BE" w14:textId="77777777" w:rsidR="00B5195B" w:rsidRPr="006F0F04" w:rsidRDefault="00B5195B" w:rsidP="00353C44">
            <w:pPr>
              <w:pStyle w:val="a7"/>
              <w:ind w:left="0"/>
              <w:jc w:val="center"/>
              <w:rPr>
                <w:rFonts w:ascii="Arial" w:hAnsi="Arial" w:cs="Arial"/>
                <w:b/>
                <w:bCs/>
                <w:sz w:val="22"/>
                <w:szCs w:val="22"/>
              </w:rPr>
            </w:pPr>
            <w:r w:rsidRPr="006F0F04">
              <w:rPr>
                <w:rFonts w:ascii="Arial" w:hAnsi="Arial" w:cs="Arial"/>
                <w:b/>
                <w:bCs/>
                <w:sz w:val="22"/>
                <w:szCs w:val="22"/>
              </w:rPr>
              <w:t>Deliverables</w:t>
            </w:r>
          </w:p>
        </w:tc>
        <w:tc>
          <w:tcPr>
            <w:tcW w:w="3252" w:type="dxa"/>
            <w:gridSpan w:val="2"/>
          </w:tcPr>
          <w:p w14:paraId="535C0D75" w14:textId="77777777" w:rsidR="00B5195B" w:rsidRPr="006F0F04" w:rsidRDefault="00B5195B" w:rsidP="00353C44">
            <w:pPr>
              <w:pStyle w:val="a7"/>
              <w:ind w:left="0"/>
              <w:jc w:val="center"/>
              <w:rPr>
                <w:rFonts w:ascii="Arial" w:hAnsi="Arial" w:cs="Arial"/>
                <w:b/>
                <w:bCs/>
                <w:sz w:val="22"/>
                <w:szCs w:val="22"/>
              </w:rPr>
            </w:pPr>
            <w:r w:rsidRPr="006F0F04">
              <w:rPr>
                <w:rFonts w:ascii="Arial" w:hAnsi="Arial" w:cs="Arial"/>
                <w:b/>
                <w:bCs/>
                <w:sz w:val="22"/>
                <w:szCs w:val="22"/>
              </w:rPr>
              <w:t>Deadline</w:t>
            </w:r>
          </w:p>
          <w:p w14:paraId="0D7D1175" w14:textId="77777777" w:rsidR="00B5195B" w:rsidRPr="006F0F04" w:rsidRDefault="00B5195B" w:rsidP="00353C44">
            <w:pPr>
              <w:pStyle w:val="a7"/>
              <w:ind w:left="0"/>
              <w:jc w:val="center"/>
              <w:rPr>
                <w:rFonts w:ascii="Arial" w:hAnsi="Arial" w:cs="Arial"/>
                <w:b/>
                <w:bCs/>
                <w:sz w:val="22"/>
                <w:szCs w:val="22"/>
              </w:rPr>
            </w:pPr>
            <w:r w:rsidRPr="006F0F04">
              <w:rPr>
                <w:rFonts w:ascii="Arial" w:hAnsi="Arial" w:cs="Arial"/>
                <w:b/>
                <w:bCs/>
                <w:sz w:val="22"/>
                <w:szCs w:val="22"/>
              </w:rPr>
              <w:t>(after start of related Phase)</w:t>
            </w:r>
          </w:p>
        </w:tc>
        <w:tc>
          <w:tcPr>
            <w:tcW w:w="1610" w:type="dxa"/>
            <w:vMerge w:val="restart"/>
            <w:vAlign w:val="center"/>
          </w:tcPr>
          <w:p w14:paraId="121361B7" w14:textId="77777777" w:rsidR="00B5195B" w:rsidRPr="006F0F04" w:rsidRDefault="00B5195B" w:rsidP="00353C44">
            <w:pPr>
              <w:pStyle w:val="a7"/>
              <w:ind w:left="0"/>
              <w:jc w:val="center"/>
              <w:rPr>
                <w:rFonts w:ascii="Arial" w:hAnsi="Arial" w:cs="Arial"/>
                <w:b/>
                <w:bCs/>
                <w:sz w:val="22"/>
                <w:szCs w:val="22"/>
              </w:rPr>
            </w:pPr>
            <w:r w:rsidRPr="006F0F04">
              <w:rPr>
                <w:rFonts w:ascii="Arial" w:hAnsi="Arial" w:cs="Arial"/>
                <w:b/>
                <w:bCs/>
                <w:sz w:val="22"/>
                <w:szCs w:val="22"/>
              </w:rPr>
              <w:t>Payment (% of related Phase cost)</w:t>
            </w:r>
          </w:p>
        </w:tc>
      </w:tr>
      <w:tr w:rsidR="00B5195B" w:rsidRPr="006F0F04" w14:paraId="127CB975" w14:textId="77777777" w:rsidTr="00353C44">
        <w:trPr>
          <w:trHeight w:val="48"/>
          <w:jc w:val="center"/>
        </w:trPr>
        <w:tc>
          <w:tcPr>
            <w:tcW w:w="571" w:type="dxa"/>
            <w:vMerge/>
          </w:tcPr>
          <w:p w14:paraId="4D2A298E" w14:textId="77777777" w:rsidR="00B5195B" w:rsidRPr="006F0F04" w:rsidRDefault="00B5195B" w:rsidP="00353C44">
            <w:pPr>
              <w:pStyle w:val="a7"/>
              <w:ind w:left="0"/>
              <w:jc w:val="center"/>
              <w:rPr>
                <w:rFonts w:ascii="Arial" w:hAnsi="Arial" w:cs="Arial"/>
                <w:b/>
                <w:bCs/>
                <w:sz w:val="22"/>
                <w:szCs w:val="22"/>
              </w:rPr>
            </w:pPr>
          </w:p>
        </w:tc>
        <w:tc>
          <w:tcPr>
            <w:tcW w:w="4102" w:type="dxa"/>
            <w:vMerge/>
          </w:tcPr>
          <w:p w14:paraId="6588FCD5" w14:textId="77777777" w:rsidR="00B5195B" w:rsidRPr="006F0F04" w:rsidRDefault="00B5195B" w:rsidP="00353C44">
            <w:pPr>
              <w:pStyle w:val="a7"/>
              <w:ind w:left="0"/>
              <w:jc w:val="center"/>
              <w:rPr>
                <w:rFonts w:ascii="Arial" w:hAnsi="Arial" w:cs="Arial"/>
                <w:b/>
                <w:bCs/>
                <w:sz w:val="22"/>
                <w:szCs w:val="22"/>
              </w:rPr>
            </w:pPr>
          </w:p>
        </w:tc>
        <w:tc>
          <w:tcPr>
            <w:tcW w:w="1622" w:type="dxa"/>
          </w:tcPr>
          <w:p w14:paraId="535865D3" w14:textId="77777777" w:rsidR="00B5195B" w:rsidRPr="006F0F04" w:rsidRDefault="00B5195B" w:rsidP="00353C44">
            <w:pPr>
              <w:jc w:val="center"/>
              <w:rPr>
                <w:rFonts w:ascii="Arial" w:hAnsi="Arial" w:cs="Arial"/>
                <w:b/>
                <w:bCs/>
                <w:sz w:val="22"/>
                <w:szCs w:val="22"/>
              </w:rPr>
            </w:pPr>
            <w:r w:rsidRPr="006F0F04">
              <w:rPr>
                <w:rFonts w:ascii="Arial" w:hAnsi="Arial" w:cs="Arial"/>
                <w:b/>
                <w:bCs/>
                <w:sz w:val="22"/>
                <w:szCs w:val="22"/>
              </w:rPr>
              <w:t>Phase I</w:t>
            </w:r>
          </w:p>
        </w:tc>
        <w:tc>
          <w:tcPr>
            <w:tcW w:w="1630" w:type="dxa"/>
          </w:tcPr>
          <w:p w14:paraId="01471F75" w14:textId="77777777" w:rsidR="00B5195B" w:rsidRPr="006F0F04" w:rsidRDefault="00B5195B" w:rsidP="00353C44">
            <w:pPr>
              <w:pStyle w:val="a7"/>
              <w:ind w:left="0"/>
              <w:jc w:val="center"/>
              <w:rPr>
                <w:rFonts w:ascii="Arial" w:hAnsi="Arial" w:cs="Arial"/>
                <w:b/>
                <w:bCs/>
                <w:sz w:val="22"/>
                <w:szCs w:val="22"/>
              </w:rPr>
            </w:pPr>
            <w:r w:rsidRPr="006F0F04">
              <w:rPr>
                <w:rFonts w:ascii="Arial" w:hAnsi="Arial" w:cs="Arial"/>
                <w:b/>
                <w:bCs/>
                <w:sz w:val="22"/>
                <w:szCs w:val="22"/>
              </w:rPr>
              <w:t>Phase II</w:t>
            </w:r>
          </w:p>
        </w:tc>
        <w:tc>
          <w:tcPr>
            <w:tcW w:w="1610" w:type="dxa"/>
            <w:vMerge/>
            <w:vAlign w:val="center"/>
          </w:tcPr>
          <w:p w14:paraId="208E69C7" w14:textId="77777777" w:rsidR="00B5195B" w:rsidRPr="006F0F04" w:rsidRDefault="00B5195B" w:rsidP="00353C44">
            <w:pPr>
              <w:pStyle w:val="a7"/>
              <w:ind w:left="0"/>
              <w:jc w:val="center"/>
              <w:rPr>
                <w:rFonts w:ascii="Arial" w:hAnsi="Arial" w:cs="Arial"/>
                <w:b/>
                <w:bCs/>
                <w:sz w:val="22"/>
                <w:szCs w:val="22"/>
              </w:rPr>
            </w:pPr>
          </w:p>
        </w:tc>
      </w:tr>
      <w:tr w:rsidR="00B5195B" w:rsidRPr="006F0F04" w14:paraId="5FF329FF" w14:textId="77777777" w:rsidTr="00353C44">
        <w:trPr>
          <w:trHeight w:val="465"/>
          <w:jc w:val="center"/>
        </w:trPr>
        <w:tc>
          <w:tcPr>
            <w:tcW w:w="571" w:type="dxa"/>
          </w:tcPr>
          <w:p w14:paraId="55E38B64"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1</w:t>
            </w:r>
          </w:p>
        </w:tc>
        <w:tc>
          <w:tcPr>
            <w:tcW w:w="4102" w:type="dxa"/>
          </w:tcPr>
          <w:p w14:paraId="15676145" w14:textId="05A03E78" w:rsidR="00B5195B" w:rsidRPr="006F0F04" w:rsidRDefault="4B5EDAA6" w:rsidP="00353C44">
            <w:pPr>
              <w:pStyle w:val="a7"/>
              <w:ind w:left="0"/>
              <w:jc w:val="center"/>
              <w:rPr>
                <w:rFonts w:ascii="Arial" w:hAnsi="Arial" w:cs="Arial"/>
                <w:sz w:val="22"/>
                <w:szCs w:val="22"/>
              </w:rPr>
            </w:pPr>
            <w:r w:rsidRPr="248EF304">
              <w:rPr>
                <w:rFonts w:ascii="Arial" w:hAnsi="Arial" w:cs="Arial"/>
                <w:sz w:val="22"/>
                <w:szCs w:val="22"/>
              </w:rPr>
              <w:t>Inception Report and Detailed Work Plan, including methodology, sequencing, and coordination arrangements for environmental, social, gender, and climate due diligence, covering preparation of framework-level instruments and Phase I component-specific E&amp;S documentation</w:t>
            </w:r>
            <w:r w:rsidR="5A9F2C7C" w:rsidRPr="248EF304">
              <w:rPr>
                <w:rFonts w:ascii="Arial" w:hAnsi="Arial" w:cs="Arial"/>
                <w:sz w:val="22"/>
                <w:szCs w:val="22"/>
              </w:rPr>
              <w:t>.</w:t>
            </w:r>
          </w:p>
        </w:tc>
        <w:tc>
          <w:tcPr>
            <w:tcW w:w="1622" w:type="dxa"/>
          </w:tcPr>
          <w:p w14:paraId="3A0B5F72" w14:textId="77777777" w:rsidR="00B5195B" w:rsidRPr="006F0F04" w:rsidRDefault="00B5195B" w:rsidP="00353C44">
            <w:pPr>
              <w:pStyle w:val="a7"/>
              <w:ind w:left="0"/>
              <w:jc w:val="center"/>
              <w:rPr>
                <w:rFonts w:ascii="Arial" w:hAnsi="Arial" w:cs="Arial"/>
                <w:sz w:val="22"/>
                <w:szCs w:val="22"/>
                <w:lang w:val="ru-RU"/>
              </w:rPr>
            </w:pPr>
            <w:r w:rsidRPr="006F0F04">
              <w:rPr>
                <w:rFonts w:ascii="Arial" w:hAnsi="Arial" w:cs="Arial"/>
                <w:sz w:val="22"/>
                <w:szCs w:val="22"/>
              </w:rPr>
              <w:t>2 weeks</w:t>
            </w:r>
          </w:p>
        </w:tc>
        <w:tc>
          <w:tcPr>
            <w:tcW w:w="1630" w:type="dxa"/>
          </w:tcPr>
          <w:p w14:paraId="615967E9"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2 weeks</w:t>
            </w:r>
          </w:p>
        </w:tc>
        <w:tc>
          <w:tcPr>
            <w:tcW w:w="1610" w:type="dxa"/>
            <w:vAlign w:val="center"/>
          </w:tcPr>
          <w:p w14:paraId="3DF44B22"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10</w:t>
            </w:r>
          </w:p>
        </w:tc>
      </w:tr>
      <w:tr w:rsidR="00B5195B" w:rsidRPr="006F0F04" w14:paraId="15379735" w14:textId="77777777" w:rsidTr="00353C44">
        <w:trPr>
          <w:trHeight w:val="487"/>
          <w:jc w:val="center"/>
        </w:trPr>
        <w:tc>
          <w:tcPr>
            <w:tcW w:w="571" w:type="dxa"/>
          </w:tcPr>
          <w:p w14:paraId="0E9F02E4"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2</w:t>
            </w:r>
          </w:p>
        </w:tc>
        <w:tc>
          <w:tcPr>
            <w:tcW w:w="4102" w:type="dxa"/>
          </w:tcPr>
          <w:p w14:paraId="053EA3D9" w14:textId="5588C4AB" w:rsidR="00B5195B" w:rsidRPr="006F0F04" w:rsidRDefault="5A9F2C7C" w:rsidP="00353C44">
            <w:pPr>
              <w:pStyle w:val="a7"/>
              <w:ind w:left="0"/>
              <w:jc w:val="center"/>
              <w:rPr>
                <w:rFonts w:ascii="Arial" w:hAnsi="Arial" w:cs="Arial"/>
                <w:sz w:val="22"/>
                <w:szCs w:val="22"/>
              </w:rPr>
            </w:pPr>
            <w:r w:rsidRPr="248EF304">
              <w:rPr>
                <w:rFonts w:ascii="Arial" w:hAnsi="Arial" w:cs="Arial"/>
                <w:sz w:val="22"/>
                <w:szCs w:val="22"/>
              </w:rPr>
              <w:t>Draft Project Concept (Version for NEGU/AIIB for review)</w:t>
            </w:r>
            <w:r w:rsidR="353F10B9" w:rsidRPr="248EF304">
              <w:rPr>
                <w:rFonts w:ascii="Arial" w:hAnsi="Arial" w:cs="Arial"/>
                <w:sz w:val="22"/>
                <w:szCs w:val="22"/>
              </w:rPr>
              <w:t xml:space="preserve"> including preliminary environmental, social, gender, and climate screening findings and proposed scope of E&amp;S documentation</w:t>
            </w:r>
          </w:p>
        </w:tc>
        <w:tc>
          <w:tcPr>
            <w:tcW w:w="1622" w:type="dxa"/>
          </w:tcPr>
          <w:p w14:paraId="4F206617"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1 month</w:t>
            </w:r>
          </w:p>
        </w:tc>
        <w:tc>
          <w:tcPr>
            <w:tcW w:w="1630" w:type="dxa"/>
          </w:tcPr>
          <w:p w14:paraId="28F96B48"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1 month</w:t>
            </w:r>
          </w:p>
        </w:tc>
        <w:tc>
          <w:tcPr>
            <w:tcW w:w="1610" w:type="dxa"/>
            <w:vAlign w:val="center"/>
          </w:tcPr>
          <w:p w14:paraId="0395645B"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10</w:t>
            </w:r>
          </w:p>
        </w:tc>
      </w:tr>
      <w:tr w:rsidR="00B5195B" w:rsidRPr="006F0F04" w14:paraId="331557C7" w14:textId="77777777" w:rsidTr="00353C44">
        <w:trPr>
          <w:trHeight w:val="487"/>
          <w:jc w:val="center"/>
        </w:trPr>
        <w:tc>
          <w:tcPr>
            <w:tcW w:w="571" w:type="dxa"/>
          </w:tcPr>
          <w:p w14:paraId="10B07CD0"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3</w:t>
            </w:r>
          </w:p>
        </w:tc>
        <w:tc>
          <w:tcPr>
            <w:tcW w:w="4102" w:type="dxa"/>
          </w:tcPr>
          <w:p w14:paraId="5DB0DFA6" w14:textId="65127F53" w:rsidR="00B5195B" w:rsidRPr="006F0F04" w:rsidRDefault="5A9F2C7C" w:rsidP="00353C44">
            <w:pPr>
              <w:pStyle w:val="a7"/>
              <w:ind w:left="0"/>
              <w:jc w:val="center"/>
              <w:rPr>
                <w:rFonts w:ascii="Arial" w:hAnsi="Arial" w:cs="Arial"/>
                <w:sz w:val="22"/>
                <w:szCs w:val="22"/>
                <w:lang w:eastAsia="zh-CN"/>
              </w:rPr>
            </w:pPr>
            <w:r w:rsidRPr="248EF304">
              <w:rPr>
                <w:rFonts w:ascii="Arial" w:hAnsi="Arial" w:cs="Arial"/>
                <w:sz w:val="22"/>
                <w:szCs w:val="22"/>
              </w:rPr>
              <w:t>Approved Project Concept (both in English and Russian)</w:t>
            </w:r>
            <w:r w:rsidR="5747198C" w:rsidRPr="248EF304">
              <w:rPr>
                <w:rFonts w:ascii="Arial" w:hAnsi="Arial" w:cs="Arial"/>
                <w:sz w:val="22"/>
                <w:szCs w:val="22"/>
                <w:lang w:eastAsia="zh-CN"/>
              </w:rPr>
              <w:t xml:space="preserve"> together with framework-level E&amp;S documentation applicable to both phases, including: ESMPF, RPF, SEP, LMP, GAP, Biodiversity Framework, and Climate and Disaster Risk Assessment Framework; and Phase</w:t>
            </w:r>
            <w:r w:rsidR="115E7F9A" w:rsidRPr="248EF304">
              <w:rPr>
                <w:rFonts w:ascii="Arial" w:hAnsi="Arial" w:cs="Arial"/>
                <w:sz w:val="22"/>
                <w:szCs w:val="22"/>
                <w:lang w:eastAsia="zh-CN"/>
              </w:rPr>
              <w:t xml:space="preserve"> specific</w:t>
            </w:r>
            <w:r w:rsidR="5747198C" w:rsidRPr="248EF304">
              <w:rPr>
                <w:rFonts w:ascii="Arial" w:hAnsi="Arial" w:cs="Arial"/>
                <w:sz w:val="22"/>
                <w:szCs w:val="22"/>
                <w:lang w:eastAsia="zh-CN"/>
              </w:rPr>
              <w:t xml:space="preserve"> scoping outputs, including National Preliminary EIA Report, ESIA Scoping Report, and ESIA Baseline Survey Plan</w:t>
            </w:r>
          </w:p>
        </w:tc>
        <w:tc>
          <w:tcPr>
            <w:tcW w:w="1622" w:type="dxa"/>
          </w:tcPr>
          <w:p w14:paraId="6580C3F6"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2 months</w:t>
            </w:r>
          </w:p>
        </w:tc>
        <w:tc>
          <w:tcPr>
            <w:tcW w:w="1630" w:type="dxa"/>
          </w:tcPr>
          <w:p w14:paraId="17EA9A59"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3 months</w:t>
            </w:r>
          </w:p>
        </w:tc>
        <w:tc>
          <w:tcPr>
            <w:tcW w:w="1610" w:type="dxa"/>
            <w:vAlign w:val="center"/>
          </w:tcPr>
          <w:p w14:paraId="1E3003FA"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15</w:t>
            </w:r>
          </w:p>
        </w:tc>
      </w:tr>
      <w:tr w:rsidR="00B5195B" w:rsidRPr="006F0F04" w14:paraId="26C15702" w14:textId="77777777" w:rsidTr="00353C44">
        <w:trPr>
          <w:trHeight w:val="465"/>
          <w:jc w:val="center"/>
        </w:trPr>
        <w:tc>
          <w:tcPr>
            <w:tcW w:w="571" w:type="dxa"/>
          </w:tcPr>
          <w:p w14:paraId="54D52B7C"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4</w:t>
            </w:r>
          </w:p>
        </w:tc>
        <w:tc>
          <w:tcPr>
            <w:tcW w:w="4102" w:type="dxa"/>
          </w:tcPr>
          <w:p w14:paraId="10F204BF" w14:textId="31E590AD" w:rsidR="00B5195B" w:rsidRPr="006F0F04" w:rsidRDefault="5A9F2C7C" w:rsidP="00353C44">
            <w:pPr>
              <w:pStyle w:val="a7"/>
              <w:ind w:left="0"/>
              <w:jc w:val="center"/>
              <w:rPr>
                <w:rFonts w:ascii="Arial" w:hAnsi="Arial" w:cs="Arial"/>
                <w:sz w:val="22"/>
                <w:szCs w:val="22"/>
                <w:lang w:eastAsia="zh-CN"/>
              </w:rPr>
            </w:pPr>
            <w:r w:rsidRPr="248EF304">
              <w:rPr>
                <w:rFonts w:ascii="Arial" w:hAnsi="Arial" w:cs="Arial"/>
                <w:sz w:val="22"/>
                <w:szCs w:val="22"/>
              </w:rPr>
              <w:t xml:space="preserve">Draft Project Appraisal Document (Version for NEGU/AIIB for review) </w:t>
            </w:r>
            <w:r w:rsidR="5C1E3339" w:rsidRPr="248EF304">
              <w:rPr>
                <w:rFonts w:ascii="Arial" w:hAnsi="Arial" w:cs="Arial"/>
                <w:sz w:val="22"/>
                <w:szCs w:val="22"/>
                <w:lang w:eastAsia="zh-CN"/>
              </w:rPr>
              <w:t xml:space="preserve"> together with Draft Phase-specific E&amp;S documentation disclosed for consultation, including ESIA(s), ESMP(s) and associated sub-plans (OHS, Traffic and Access, Waste and Hazardous Materials, Biodiversity, LMP, </w:t>
            </w:r>
            <w:r w:rsidR="5C1E3339" w:rsidRPr="248EF304">
              <w:rPr>
                <w:rFonts w:ascii="Arial" w:hAnsi="Arial" w:cs="Arial"/>
                <w:sz w:val="22"/>
                <w:szCs w:val="22"/>
                <w:lang w:eastAsia="zh-CN"/>
              </w:rPr>
              <w:lastRenderedPageBreak/>
              <w:t>GAP), Draft RAP(s) or Due Diligence Reports (as applicable), Consultation Reports, and updated Climate Risk Assessment</w:t>
            </w:r>
          </w:p>
        </w:tc>
        <w:tc>
          <w:tcPr>
            <w:tcW w:w="1622" w:type="dxa"/>
          </w:tcPr>
          <w:p w14:paraId="2FACDEEA"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lastRenderedPageBreak/>
              <w:t>4 months</w:t>
            </w:r>
          </w:p>
        </w:tc>
        <w:tc>
          <w:tcPr>
            <w:tcW w:w="1630" w:type="dxa"/>
          </w:tcPr>
          <w:p w14:paraId="15F09472"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5 months</w:t>
            </w:r>
          </w:p>
        </w:tc>
        <w:tc>
          <w:tcPr>
            <w:tcW w:w="1610" w:type="dxa"/>
            <w:vAlign w:val="center"/>
          </w:tcPr>
          <w:p w14:paraId="497BA04C"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25</w:t>
            </w:r>
          </w:p>
        </w:tc>
      </w:tr>
      <w:tr w:rsidR="00B5195B" w:rsidRPr="006F0F04" w14:paraId="44F8BED8" w14:textId="77777777" w:rsidTr="00353C44">
        <w:trPr>
          <w:trHeight w:val="2168"/>
          <w:jc w:val="center"/>
        </w:trPr>
        <w:tc>
          <w:tcPr>
            <w:tcW w:w="571" w:type="dxa"/>
          </w:tcPr>
          <w:p w14:paraId="6233A192" w14:textId="585C3241"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5</w:t>
            </w:r>
          </w:p>
        </w:tc>
        <w:tc>
          <w:tcPr>
            <w:tcW w:w="4102" w:type="dxa"/>
          </w:tcPr>
          <w:p w14:paraId="71CA4091" w14:textId="49E1BE1A" w:rsidR="00B5195B" w:rsidRPr="006F0F04" w:rsidRDefault="77654AF4" w:rsidP="00353C44">
            <w:pPr>
              <w:jc w:val="center"/>
              <w:rPr>
                <w:rFonts w:ascii="Arial" w:hAnsi="Arial" w:cs="Arial"/>
                <w:sz w:val="22"/>
                <w:szCs w:val="22"/>
              </w:rPr>
            </w:pPr>
            <w:r w:rsidRPr="248EF304">
              <w:rPr>
                <w:rFonts w:ascii="Arial" w:hAnsi="Arial" w:cs="Arial"/>
                <w:sz w:val="22"/>
                <w:szCs w:val="22"/>
              </w:rPr>
              <w:t>Technical inputs to EPC Tender Documents</w:t>
            </w:r>
            <w:r w:rsidR="2D786CD7" w:rsidRPr="248EF304">
              <w:rPr>
                <w:rFonts w:ascii="Arial" w:hAnsi="Arial" w:cs="Arial"/>
                <w:sz w:val="22"/>
                <w:szCs w:val="22"/>
              </w:rPr>
              <w:t xml:space="preserve">, </w:t>
            </w:r>
            <w:r w:rsidR="09F055DB" w:rsidRPr="248EF304">
              <w:rPr>
                <w:rFonts w:ascii="Arial" w:hAnsi="Arial" w:cs="Arial"/>
                <w:sz w:val="22"/>
                <w:szCs w:val="22"/>
              </w:rPr>
              <w:t>including</w:t>
            </w:r>
            <w:r w:rsidRPr="248EF304">
              <w:rPr>
                <w:rFonts w:ascii="Arial" w:hAnsi="Arial" w:cs="Arial"/>
                <w:sz w:val="22"/>
                <w:szCs w:val="22"/>
              </w:rPr>
              <w:t xml:space="preserve"> </w:t>
            </w:r>
            <w:r w:rsidR="2C539B3B" w:rsidRPr="248EF304">
              <w:rPr>
                <w:rFonts w:ascii="Arial" w:hAnsi="Arial" w:cs="Arial"/>
                <w:sz w:val="22"/>
                <w:szCs w:val="22"/>
              </w:rPr>
              <w:t xml:space="preserve">conceptual design, </w:t>
            </w:r>
            <w:r w:rsidR="574B6605" w:rsidRPr="248EF304">
              <w:rPr>
                <w:rFonts w:ascii="Arial" w:hAnsi="Arial" w:cs="Arial"/>
                <w:sz w:val="22"/>
                <w:szCs w:val="22"/>
              </w:rPr>
              <w:t>a</w:t>
            </w:r>
            <w:r w:rsidR="5A9F2C7C" w:rsidRPr="248EF304">
              <w:rPr>
                <w:rFonts w:ascii="Arial" w:hAnsi="Arial" w:cs="Arial"/>
                <w:sz w:val="22"/>
                <w:szCs w:val="22"/>
              </w:rPr>
              <w:t>pproved</w:t>
            </w:r>
            <w:r w:rsidRPr="248EF304">
              <w:rPr>
                <w:rFonts w:ascii="Arial" w:hAnsi="Arial" w:cs="Arial"/>
                <w:sz w:val="22"/>
                <w:szCs w:val="22"/>
              </w:rPr>
              <w:t xml:space="preserve"> Section 6 (Employer’s Requirements) with EPC-oriented technical specifications, reference drawings, </w:t>
            </w:r>
            <w:r w:rsidR="39BF68A4" w:rsidRPr="248EF304">
              <w:rPr>
                <w:rFonts w:ascii="Arial" w:hAnsi="Arial" w:cs="Arial"/>
                <w:sz w:val="22"/>
                <w:szCs w:val="22"/>
              </w:rPr>
              <w:t xml:space="preserve">integration of E&amp;S requirements, </w:t>
            </w:r>
            <w:r w:rsidRPr="248EF304">
              <w:rPr>
                <w:rFonts w:ascii="Arial" w:hAnsi="Arial" w:cs="Arial"/>
                <w:sz w:val="22"/>
                <w:szCs w:val="22"/>
              </w:rPr>
              <w:t>and priced schedule of activities and/or bill of quantities, as applicable</w:t>
            </w:r>
          </w:p>
        </w:tc>
        <w:tc>
          <w:tcPr>
            <w:tcW w:w="1622" w:type="dxa"/>
          </w:tcPr>
          <w:p w14:paraId="771BF568"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4 months</w:t>
            </w:r>
          </w:p>
        </w:tc>
        <w:tc>
          <w:tcPr>
            <w:tcW w:w="1630" w:type="dxa"/>
          </w:tcPr>
          <w:p w14:paraId="06A28501"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5 months</w:t>
            </w:r>
          </w:p>
        </w:tc>
        <w:tc>
          <w:tcPr>
            <w:tcW w:w="1610" w:type="dxa"/>
            <w:vAlign w:val="center"/>
          </w:tcPr>
          <w:p w14:paraId="23D53255"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5</w:t>
            </w:r>
          </w:p>
        </w:tc>
      </w:tr>
      <w:tr w:rsidR="00B5195B" w:rsidRPr="006F0F04" w14:paraId="3F44965A" w14:textId="77777777" w:rsidTr="00353C44">
        <w:trPr>
          <w:trHeight w:val="465"/>
          <w:jc w:val="center"/>
        </w:trPr>
        <w:tc>
          <w:tcPr>
            <w:tcW w:w="571" w:type="dxa"/>
          </w:tcPr>
          <w:p w14:paraId="15BE47C0"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6</w:t>
            </w:r>
          </w:p>
        </w:tc>
        <w:tc>
          <w:tcPr>
            <w:tcW w:w="4102" w:type="dxa"/>
          </w:tcPr>
          <w:p w14:paraId="3FD35E14" w14:textId="4C41E926" w:rsidR="00B5195B" w:rsidRPr="006F0F04" w:rsidRDefault="5A9F2C7C" w:rsidP="00353C44">
            <w:pPr>
              <w:pStyle w:val="a7"/>
              <w:ind w:left="0"/>
              <w:jc w:val="center"/>
              <w:rPr>
                <w:rFonts w:ascii="Arial" w:hAnsi="Arial" w:cs="Arial"/>
                <w:sz w:val="22"/>
                <w:szCs w:val="22"/>
              </w:rPr>
            </w:pPr>
            <w:r w:rsidRPr="248EF304">
              <w:rPr>
                <w:rFonts w:ascii="Arial" w:hAnsi="Arial" w:cs="Arial"/>
                <w:sz w:val="22"/>
                <w:szCs w:val="22"/>
              </w:rPr>
              <w:t xml:space="preserve">Final Project Appraisal Document </w:t>
            </w:r>
            <w:r w:rsidR="31A19EEA" w:rsidRPr="248EF304">
              <w:rPr>
                <w:rFonts w:ascii="Arial" w:hAnsi="Arial" w:cs="Arial"/>
                <w:sz w:val="22"/>
                <w:szCs w:val="22"/>
                <w:lang w:eastAsia="zh-CN"/>
              </w:rPr>
              <w:t>(submission version in English and Russian), together with Final Phase specific E&amp;S documentation, including final ESIA(s), ESMP(s), National EIA and all associated management plans, final RAP(s) or DDR(s), finalized consultation documentation, and Final Climate Risk Assessment Report</w:t>
            </w:r>
          </w:p>
        </w:tc>
        <w:tc>
          <w:tcPr>
            <w:tcW w:w="1622" w:type="dxa"/>
          </w:tcPr>
          <w:p w14:paraId="2ACCEA20"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Within 3 weeks of receipt of consolidated comments</w:t>
            </w:r>
          </w:p>
        </w:tc>
        <w:tc>
          <w:tcPr>
            <w:tcW w:w="1630" w:type="dxa"/>
          </w:tcPr>
          <w:p w14:paraId="123EA4B2"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Within 3 weeks of receipt of consolidated comments</w:t>
            </w:r>
          </w:p>
        </w:tc>
        <w:tc>
          <w:tcPr>
            <w:tcW w:w="1610" w:type="dxa"/>
            <w:vAlign w:val="center"/>
          </w:tcPr>
          <w:p w14:paraId="0840F6B1"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20</w:t>
            </w:r>
          </w:p>
        </w:tc>
      </w:tr>
      <w:tr w:rsidR="00B5195B" w:rsidRPr="006F0F04" w14:paraId="60B047BE" w14:textId="77777777" w:rsidTr="00353C44">
        <w:trPr>
          <w:trHeight w:val="465"/>
          <w:jc w:val="center"/>
        </w:trPr>
        <w:tc>
          <w:tcPr>
            <w:tcW w:w="571" w:type="dxa"/>
          </w:tcPr>
          <w:p w14:paraId="4548E16C"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7</w:t>
            </w:r>
          </w:p>
        </w:tc>
        <w:tc>
          <w:tcPr>
            <w:tcW w:w="4102" w:type="dxa"/>
          </w:tcPr>
          <w:p w14:paraId="17FCC733" w14:textId="179A2EB3" w:rsidR="00B5195B" w:rsidRPr="006F0F04" w:rsidRDefault="68FB85BB" w:rsidP="00353C44">
            <w:pPr>
              <w:jc w:val="center"/>
              <w:rPr>
                <w:rFonts w:ascii="Arial" w:hAnsi="Arial" w:cs="Arial"/>
                <w:sz w:val="22"/>
                <w:szCs w:val="22"/>
              </w:rPr>
            </w:pPr>
            <w:r w:rsidRPr="248EF304">
              <w:rPr>
                <w:rFonts w:ascii="Arial" w:hAnsi="Arial" w:cs="Arial"/>
                <w:sz w:val="22"/>
                <w:szCs w:val="22"/>
              </w:rPr>
              <w:t>Completion Report / Final Feasibility Study, including incorporation of comments during government and AIIB approval processes and technical support to early-stage EPC procurement and advance contracting activities</w:t>
            </w:r>
          </w:p>
        </w:tc>
        <w:tc>
          <w:tcPr>
            <w:tcW w:w="1622" w:type="dxa"/>
          </w:tcPr>
          <w:p w14:paraId="5772B6A2" w14:textId="2F0DC4BB" w:rsidR="00B5195B" w:rsidRPr="006F0F04" w:rsidRDefault="005618DD" w:rsidP="00353C44">
            <w:pPr>
              <w:pStyle w:val="a7"/>
              <w:ind w:left="0"/>
              <w:jc w:val="center"/>
              <w:rPr>
                <w:rFonts w:ascii="Arial" w:hAnsi="Arial" w:cs="Arial"/>
                <w:sz w:val="22"/>
                <w:szCs w:val="22"/>
              </w:rPr>
            </w:pPr>
            <w:r w:rsidRPr="006F0F04">
              <w:rPr>
                <w:rFonts w:ascii="Arial" w:hAnsi="Arial" w:cs="Arial"/>
                <w:sz w:val="22"/>
                <w:szCs w:val="22"/>
              </w:rPr>
              <w:t>Upon completion of services under the relevant Phase</w:t>
            </w:r>
          </w:p>
        </w:tc>
        <w:tc>
          <w:tcPr>
            <w:tcW w:w="1630" w:type="dxa"/>
          </w:tcPr>
          <w:p w14:paraId="66D54D26" w14:textId="7D8D782C" w:rsidR="00B5195B" w:rsidRPr="006F0F04" w:rsidRDefault="005618DD" w:rsidP="00353C44">
            <w:pPr>
              <w:pStyle w:val="a7"/>
              <w:ind w:left="0"/>
              <w:jc w:val="center"/>
              <w:rPr>
                <w:rFonts w:ascii="Arial" w:hAnsi="Arial" w:cs="Arial"/>
                <w:sz w:val="22"/>
                <w:szCs w:val="22"/>
              </w:rPr>
            </w:pPr>
            <w:r w:rsidRPr="006F0F04">
              <w:rPr>
                <w:rFonts w:ascii="Arial" w:hAnsi="Arial" w:cs="Arial"/>
                <w:sz w:val="22"/>
                <w:szCs w:val="22"/>
              </w:rPr>
              <w:t>Upon completion of services under the relevant Phase</w:t>
            </w:r>
          </w:p>
        </w:tc>
        <w:tc>
          <w:tcPr>
            <w:tcW w:w="1610" w:type="dxa"/>
            <w:vAlign w:val="center"/>
          </w:tcPr>
          <w:p w14:paraId="1FFDA504" w14:textId="77777777" w:rsidR="00B5195B" w:rsidRPr="006F0F04" w:rsidRDefault="00B5195B" w:rsidP="00353C44">
            <w:pPr>
              <w:pStyle w:val="a7"/>
              <w:ind w:left="0"/>
              <w:jc w:val="center"/>
              <w:rPr>
                <w:rFonts w:ascii="Arial" w:hAnsi="Arial" w:cs="Arial"/>
                <w:sz w:val="22"/>
                <w:szCs w:val="22"/>
              </w:rPr>
            </w:pPr>
            <w:r w:rsidRPr="006F0F04">
              <w:rPr>
                <w:rFonts w:ascii="Arial" w:hAnsi="Arial" w:cs="Arial"/>
                <w:sz w:val="22"/>
                <w:szCs w:val="22"/>
              </w:rPr>
              <w:t>15</w:t>
            </w:r>
          </w:p>
        </w:tc>
      </w:tr>
    </w:tbl>
    <w:p w14:paraId="24425E17" w14:textId="4319A946" w:rsidR="0094452B" w:rsidRPr="006F0F04" w:rsidRDefault="00342E86" w:rsidP="006F0F04">
      <w:pPr>
        <w:spacing w:before="120" w:after="120" w:line="240" w:lineRule="auto"/>
        <w:jc w:val="both"/>
        <w:rPr>
          <w:rFonts w:ascii="Arial" w:hAnsi="Arial" w:cs="Arial"/>
          <w:i/>
          <w:iCs/>
          <w:sz w:val="22"/>
          <w:szCs w:val="22"/>
        </w:rPr>
      </w:pPr>
      <w:r w:rsidRPr="006F0F04">
        <w:rPr>
          <w:rFonts w:ascii="Arial" w:hAnsi="Arial" w:cs="Arial"/>
          <w:i/>
          <w:iCs/>
          <w:sz w:val="22"/>
          <w:szCs w:val="22"/>
        </w:rPr>
        <w:t xml:space="preserve">Note for </w:t>
      </w:r>
      <w:r w:rsidR="00003939" w:rsidRPr="006F0F04">
        <w:rPr>
          <w:rFonts w:ascii="Arial" w:hAnsi="Arial" w:cs="Arial"/>
          <w:i/>
          <w:iCs/>
          <w:sz w:val="22"/>
          <w:szCs w:val="22"/>
        </w:rPr>
        <w:t>Item</w:t>
      </w:r>
      <w:r w:rsidRPr="006F0F04">
        <w:rPr>
          <w:rFonts w:ascii="Arial" w:hAnsi="Arial" w:cs="Arial"/>
          <w:i/>
          <w:iCs/>
          <w:sz w:val="22"/>
          <w:szCs w:val="22"/>
        </w:rPr>
        <w:t xml:space="preserve"> 5: </w:t>
      </w:r>
      <w:r w:rsidR="009524C5" w:rsidRPr="006F0F04">
        <w:rPr>
          <w:rFonts w:ascii="Arial" w:hAnsi="Arial" w:cs="Arial"/>
          <w:i/>
          <w:iCs/>
          <w:sz w:val="22"/>
          <w:szCs w:val="22"/>
        </w:rPr>
        <w:t>Where EPC procurement is divided into multiple contract packages, this payment may be disbursed in portions upon approval of technical inputs for individual packages, and the payment shall not be conditional upon bid outcomes or contract award</w:t>
      </w:r>
      <w:r w:rsidRPr="006F0F04">
        <w:rPr>
          <w:rFonts w:ascii="Arial" w:hAnsi="Arial" w:cs="Arial"/>
          <w:i/>
          <w:iCs/>
          <w:sz w:val="22"/>
          <w:szCs w:val="22"/>
        </w:rPr>
        <w:t>.</w:t>
      </w:r>
    </w:p>
    <w:p w14:paraId="7F47F6AC" w14:textId="7B86C929" w:rsidR="0063292A" w:rsidRPr="006F0F04" w:rsidRDefault="0063292A" w:rsidP="00B63816">
      <w:pPr>
        <w:spacing w:before="120" w:after="120" w:line="240" w:lineRule="auto"/>
        <w:jc w:val="center"/>
        <w:rPr>
          <w:rFonts w:ascii="Arial" w:hAnsi="Arial" w:cs="Arial"/>
          <w:b/>
          <w:bCs/>
          <w:sz w:val="22"/>
          <w:szCs w:val="22"/>
        </w:rPr>
      </w:pPr>
      <w:r w:rsidRPr="006F0F04">
        <w:rPr>
          <w:rFonts w:ascii="Arial" w:hAnsi="Arial" w:cs="Arial"/>
          <w:b/>
          <w:bCs/>
          <w:sz w:val="22"/>
          <w:szCs w:val="22"/>
        </w:rPr>
        <w:t>1</w:t>
      </w:r>
      <w:r w:rsidR="00A06E2B">
        <w:rPr>
          <w:rFonts w:ascii="Arial" w:hAnsi="Arial" w:cs="Arial"/>
          <w:b/>
          <w:bCs/>
          <w:sz w:val="22"/>
          <w:szCs w:val="22"/>
        </w:rPr>
        <w:t>0</w:t>
      </w:r>
      <w:r w:rsidRPr="006F0F04">
        <w:rPr>
          <w:rFonts w:ascii="Arial" w:hAnsi="Arial" w:cs="Arial"/>
          <w:b/>
          <w:bCs/>
          <w:sz w:val="22"/>
          <w:szCs w:val="22"/>
        </w:rPr>
        <w:t>. FINAL PROVISIONS</w:t>
      </w:r>
    </w:p>
    <w:p w14:paraId="06CF1F85" w14:textId="77777777" w:rsidR="0063292A" w:rsidRPr="006F0F04" w:rsidRDefault="0063292A" w:rsidP="006F0F04">
      <w:pPr>
        <w:spacing w:before="120" w:after="120" w:line="240" w:lineRule="auto"/>
        <w:jc w:val="both"/>
        <w:rPr>
          <w:rFonts w:ascii="Arial" w:hAnsi="Arial" w:cs="Arial"/>
          <w:sz w:val="22"/>
          <w:szCs w:val="22"/>
        </w:rPr>
      </w:pPr>
      <w:r w:rsidRPr="006F0F04">
        <w:rPr>
          <w:rFonts w:ascii="Arial" w:hAnsi="Arial" w:cs="Arial"/>
          <w:sz w:val="22"/>
          <w:szCs w:val="22"/>
        </w:rPr>
        <w:t>All intellectual property, data, models, and reports produced under this assignment shall become the property of NEGU. The Consultant shall maintain confidentiality of all Project-related information in accordance with applicable laws and AIIB requirements.</w:t>
      </w:r>
    </w:p>
    <w:p w14:paraId="7F259DE8" w14:textId="3F9EE8B0" w:rsidR="00A06E2B" w:rsidRDefault="00A06E2B" w:rsidP="006F0F04">
      <w:pPr>
        <w:spacing w:before="120" w:after="120" w:line="240" w:lineRule="auto"/>
        <w:jc w:val="both"/>
        <w:rPr>
          <w:rFonts w:ascii="Arial" w:hAnsi="Arial" w:cs="Arial"/>
          <w:sz w:val="22"/>
          <w:szCs w:val="22"/>
        </w:rPr>
      </w:pPr>
      <w:r>
        <w:rPr>
          <w:rFonts w:ascii="Arial" w:hAnsi="Arial" w:cs="Arial"/>
          <w:sz w:val="22"/>
          <w:szCs w:val="22"/>
        </w:rPr>
        <w:br w:type="page"/>
      </w:r>
    </w:p>
    <w:p w14:paraId="2A7CE5E0" w14:textId="69FBD56D" w:rsidR="00B42157" w:rsidRPr="00B42157" w:rsidRDefault="0082290F" w:rsidP="0082290F">
      <w:pPr>
        <w:spacing w:before="120" w:after="120" w:line="240" w:lineRule="auto"/>
        <w:jc w:val="right"/>
        <w:rPr>
          <w:rFonts w:ascii="Arial" w:hAnsi="Arial" w:cs="Arial"/>
          <w:b/>
          <w:bCs/>
          <w:sz w:val="20"/>
          <w:szCs w:val="20"/>
        </w:rPr>
      </w:pPr>
      <w:r w:rsidRPr="000B2EA3">
        <w:rPr>
          <w:rFonts w:ascii="Arial" w:hAnsi="Arial" w:cs="Arial"/>
          <w:b/>
          <w:bCs/>
          <w:sz w:val="20"/>
          <w:szCs w:val="20"/>
        </w:rPr>
        <w:lastRenderedPageBreak/>
        <w:t>ANNEX 1</w:t>
      </w:r>
    </w:p>
    <w:p w14:paraId="148B818B" w14:textId="5D5B68EB" w:rsidR="00B42157" w:rsidRPr="00B42157" w:rsidRDefault="00B42157" w:rsidP="0082290F">
      <w:pPr>
        <w:spacing w:before="120" w:after="120" w:line="240" w:lineRule="auto"/>
        <w:jc w:val="center"/>
        <w:rPr>
          <w:rFonts w:ascii="Arial" w:hAnsi="Arial" w:cs="Arial"/>
          <w:sz w:val="20"/>
          <w:szCs w:val="20"/>
        </w:rPr>
      </w:pPr>
      <w:r w:rsidRPr="00B42157">
        <w:rPr>
          <w:rFonts w:ascii="Arial" w:hAnsi="Arial" w:cs="Arial"/>
          <w:b/>
          <w:bCs/>
          <w:sz w:val="20"/>
          <w:szCs w:val="20"/>
        </w:rPr>
        <w:t>Detailed Structure of the Project Appraisal Document (PAD)</w:t>
      </w:r>
    </w:p>
    <w:p w14:paraId="46F569B1" w14:textId="77777777" w:rsidR="00B42157" w:rsidRPr="00B42157" w:rsidRDefault="00B42157" w:rsidP="00100704">
      <w:pPr>
        <w:spacing w:before="120" w:after="120" w:line="240" w:lineRule="auto"/>
        <w:jc w:val="center"/>
        <w:rPr>
          <w:rFonts w:ascii="Arial" w:hAnsi="Arial" w:cs="Arial"/>
          <w:sz w:val="20"/>
          <w:szCs w:val="20"/>
        </w:rPr>
      </w:pPr>
      <w:r w:rsidRPr="00B42157">
        <w:rPr>
          <w:rFonts w:ascii="Arial" w:hAnsi="Arial" w:cs="Arial"/>
          <w:i/>
          <w:iCs/>
          <w:sz w:val="20"/>
          <w:szCs w:val="20"/>
        </w:rPr>
        <w:t>(in accordance with Annex 4 to the Regulation on the Procedure for Preparation, Implementation, Monitoring and Post-Monitoring of Projects with Participation of International Financial Institutions and Foreign Government Financial Organizations)</w:t>
      </w:r>
    </w:p>
    <w:p w14:paraId="687D4038" w14:textId="77777777" w:rsidR="00100704" w:rsidRPr="000B2EA3" w:rsidRDefault="00100704" w:rsidP="00B42157">
      <w:pPr>
        <w:spacing w:before="120" w:after="120" w:line="240" w:lineRule="auto"/>
        <w:jc w:val="both"/>
        <w:rPr>
          <w:rFonts w:ascii="Arial" w:hAnsi="Arial" w:cs="Arial"/>
          <w:b/>
          <w:bCs/>
          <w:sz w:val="20"/>
          <w:szCs w:val="20"/>
        </w:rPr>
      </w:pPr>
    </w:p>
    <w:p w14:paraId="0E27B87E" w14:textId="68CF0199" w:rsidR="00B42157" w:rsidRPr="00B42157" w:rsidRDefault="00B42157" w:rsidP="00100704">
      <w:pPr>
        <w:spacing w:before="120" w:after="120" w:line="240" w:lineRule="auto"/>
        <w:jc w:val="both"/>
        <w:rPr>
          <w:rFonts w:ascii="Arial" w:hAnsi="Arial" w:cs="Arial"/>
          <w:b/>
          <w:bCs/>
          <w:sz w:val="20"/>
          <w:szCs w:val="20"/>
        </w:rPr>
      </w:pPr>
      <w:r w:rsidRPr="00B42157">
        <w:rPr>
          <w:rFonts w:ascii="Arial" w:hAnsi="Arial" w:cs="Arial"/>
          <w:b/>
          <w:bCs/>
          <w:sz w:val="20"/>
          <w:szCs w:val="20"/>
        </w:rPr>
        <w:t>I. Project Profile</w:t>
      </w:r>
    </w:p>
    <w:p w14:paraId="24DD793D" w14:textId="77777777" w:rsidR="00B42157" w:rsidRPr="00B42157" w:rsidRDefault="00B42157" w:rsidP="00100704">
      <w:pPr>
        <w:spacing w:before="120" w:after="120" w:line="240" w:lineRule="auto"/>
        <w:jc w:val="both"/>
        <w:rPr>
          <w:rFonts w:ascii="Arial" w:hAnsi="Arial" w:cs="Arial"/>
          <w:i/>
          <w:iCs/>
          <w:sz w:val="20"/>
          <w:szCs w:val="20"/>
        </w:rPr>
      </w:pPr>
      <w:r w:rsidRPr="00B42157">
        <w:rPr>
          <w:rFonts w:ascii="Arial" w:hAnsi="Arial" w:cs="Arial"/>
          <w:i/>
          <w:iCs/>
          <w:sz w:val="20"/>
          <w:szCs w:val="20"/>
        </w:rPr>
        <w:t>This section shall present the key characteristics of the proposed Project, including the Project title, location, main technical and economic parameters, capacity and scale indicators, Project components, sources, terms and mechanisms of financing, key advantages and constraints, principal Project risks, and other essential information.</w:t>
      </w:r>
    </w:p>
    <w:p w14:paraId="7019C2A1" w14:textId="77777777" w:rsidR="00B42157" w:rsidRPr="00B42157" w:rsidRDefault="00B42157" w:rsidP="00100704">
      <w:pPr>
        <w:spacing w:before="120" w:after="120" w:line="240" w:lineRule="auto"/>
        <w:jc w:val="both"/>
        <w:rPr>
          <w:rFonts w:ascii="Arial" w:hAnsi="Arial" w:cs="Arial"/>
          <w:b/>
          <w:bCs/>
          <w:sz w:val="20"/>
          <w:szCs w:val="20"/>
        </w:rPr>
      </w:pPr>
      <w:r w:rsidRPr="00B42157">
        <w:rPr>
          <w:rFonts w:ascii="Arial" w:hAnsi="Arial" w:cs="Arial"/>
          <w:b/>
          <w:bCs/>
          <w:sz w:val="20"/>
          <w:szCs w:val="20"/>
        </w:rPr>
        <w:t>II. Strategic Context of the Project</w:t>
      </w:r>
    </w:p>
    <w:p w14:paraId="274C7E4B" w14:textId="77777777" w:rsidR="00B42157" w:rsidRPr="00B42157" w:rsidRDefault="00B42157">
      <w:pPr>
        <w:numPr>
          <w:ilvl w:val="0"/>
          <w:numId w:val="20"/>
        </w:numPr>
        <w:spacing w:before="120" w:after="120" w:line="240" w:lineRule="auto"/>
        <w:jc w:val="both"/>
        <w:rPr>
          <w:rFonts w:ascii="Arial" w:hAnsi="Arial" w:cs="Arial"/>
          <w:sz w:val="20"/>
          <w:szCs w:val="20"/>
        </w:rPr>
      </w:pPr>
      <w:r w:rsidRPr="00B42157">
        <w:rPr>
          <w:rFonts w:ascii="Arial" w:hAnsi="Arial" w:cs="Arial"/>
          <w:sz w:val="20"/>
          <w:szCs w:val="20"/>
        </w:rPr>
        <w:t>Country context</w:t>
      </w:r>
    </w:p>
    <w:p w14:paraId="3C95DAFD" w14:textId="77777777" w:rsidR="00B42157" w:rsidRPr="00B42157" w:rsidRDefault="00B42157">
      <w:pPr>
        <w:numPr>
          <w:ilvl w:val="0"/>
          <w:numId w:val="20"/>
        </w:numPr>
        <w:spacing w:before="120" w:after="120" w:line="240" w:lineRule="auto"/>
        <w:jc w:val="both"/>
        <w:rPr>
          <w:rFonts w:ascii="Arial" w:hAnsi="Arial" w:cs="Arial"/>
          <w:sz w:val="20"/>
          <w:szCs w:val="20"/>
        </w:rPr>
      </w:pPr>
      <w:r w:rsidRPr="00B42157">
        <w:rPr>
          <w:rFonts w:ascii="Arial" w:hAnsi="Arial" w:cs="Arial"/>
          <w:sz w:val="20"/>
          <w:szCs w:val="20"/>
        </w:rPr>
        <w:t>Sectoral and institutional context</w:t>
      </w:r>
    </w:p>
    <w:p w14:paraId="5BFEEA49" w14:textId="77777777" w:rsidR="00B42157" w:rsidRPr="00B42157" w:rsidRDefault="00B42157">
      <w:pPr>
        <w:numPr>
          <w:ilvl w:val="0"/>
          <w:numId w:val="20"/>
        </w:numPr>
        <w:spacing w:before="120" w:after="120" w:line="240" w:lineRule="auto"/>
        <w:jc w:val="both"/>
        <w:rPr>
          <w:rFonts w:ascii="Arial" w:hAnsi="Arial" w:cs="Arial"/>
          <w:sz w:val="20"/>
          <w:szCs w:val="20"/>
        </w:rPr>
      </w:pPr>
      <w:r w:rsidRPr="00B42157">
        <w:rPr>
          <w:rFonts w:ascii="Arial" w:hAnsi="Arial" w:cs="Arial"/>
          <w:sz w:val="20"/>
          <w:szCs w:val="20"/>
        </w:rPr>
        <w:t>Alignment with national strategies, programs, and development concepts</w:t>
      </w:r>
    </w:p>
    <w:p w14:paraId="5D6ECC35" w14:textId="77777777" w:rsidR="00B42157" w:rsidRPr="00B42157" w:rsidRDefault="00B42157">
      <w:pPr>
        <w:numPr>
          <w:ilvl w:val="0"/>
          <w:numId w:val="20"/>
        </w:numPr>
        <w:spacing w:before="120" w:after="120" w:line="240" w:lineRule="auto"/>
        <w:jc w:val="both"/>
        <w:rPr>
          <w:rFonts w:ascii="Arial" w:hAnsi="Arial" w:cs="Arial"/>
          <w:sz w:val="20"/>
          <w:szCs w:val="20"/>
        </w:rPr>
      </w:pPr>
      <w:r w:rsidRPr="00B42157">
        <w:rPr>
          <w:rFonts w:ascii="Arial" w:hAnsi="Arial" w:cs="Arial"/>
          <w:sz w:val="20"/>
          <w:szCs w:val="20"/>
        </w:rPr>
        <w:t>Contribution and impact of the Project on the relevant sector, region, and subsector, and justification of the need for Project implementation</w:t>
      </w:r>
    </w:p>
    <w:p w14:paraId="7E9CF759" w14:textId="77777777" w:rsidR="00B42157" w:rsidRPr="00B42157" w:rsidRDefault="00B42157" w:rsidP="00100704">
      <w:pPr>
        <w:spacing w:before="120" w:after="120" w:line="240" w:lineRule="auto"/>
        <w:jc w:val="both"/>
        <w:rPr>
          <w:rFonts w:ascii="Arial" w:hAnsi="Arial" w:cs="Arial"/>
          <w:i/>
          <w:iCs/>
          <w:sz w:val="20"/>
          <w:szCs w:val="20"/>
        </w:rPr>
      </w:pPr>
      <w:r w:rsidRPr="00B42157">
        <w:rPr>
          <w:rFonts w:ascii="Arial" w:hAnsi="Arial" w:cs="Arial"/>
          <w:i/>
          <w:iCs/>
          <w:sz w:val="20"/>
          <w:szCs w:val="20"/>
        </w:rPr>
        <w:t>This section shall analyze the national, sectoral, and institutional context in which the Project will be implemented, assess its consistency with national development strategies and sector programs, evaluate the Project’s contribution and impact at sectoral, regional, and subsector levels, and present the rationale for Project preparation, including key stakeholders and institutional arrangements.</w:t>
      </w:r>
    </w:p>
    <w:p w14:paraId="723A7910" w14:textId="77777777" w:rsidR="00B42157" w:rsidRPr="00B42157" w:rsidRDefault="00B42157" w:rsidP="00100704">
      <w:pPr>
        <w:spacing w:before="120" w:after="120" w:line="240" w:lineRule="auto"/>
        <w:jc w:val="both"/>
        <w:rPr>
          <w:rFonts w:ascii="Arial" w:hAnsi="Arial" w:cs="Arial"/>
          <w:b/>
          <w:bCs/>
          <w:sz w:val="20"/>
          <w:szCs w:val="20"/>
        </w:rPr>
      </w:pPr>
      <w:r w:rsidRPr="00B42157">
        <w:rPr>
          <w:rFonts w:ascii="Arial" w:hAnsi="Arial" w:cs="Arial"/>
          <w:b/>
          <w:bCs/>
          <w:sz w:val="20"/>
          <w:szCs w:val="20"/>
        </w:rPr>
        <w:t>III. Project Objectives</w:t>
      </w:r>
    </w:p>
    <w:p w14:paraId="48435AF1" w14:textId="77777777" w:rsidR="00B42157" w:rsidRPr="00B42157" w:rsidRDefault="00B42157">
      <w:pPr>
        <w:numPr>
          <w:ilvl w:val="0"/>
          <w:numId w:val="21"/>
        </w:numPr>
        <w:spacing w:before="120" w:after="120" w:line="240" w:lineRule="auto"/>
        <w:jc w:val="both"/>
        <w:rPr>
          <w:rFonts w:ascii="Arial" w:hAnsi="Arial" w:cs="Arial"/>
          <w:sz w:val="20"/>
          <w:szCs w:val="20"/>
        </w:rPr>
      </w:pPr>
      <w:r w:rsidRPr="00B42157">
        <w:rPr>
          <w:rFonts w:ascii="Arial" w:hAnsi="Arial" w:cs="Arial"/>
          <w:sz w:val="20"/>
          <w:szCs w:val="20"/>
        </w:rPr>
        <w:t>Project objectives and scope</w:t>
      </w:r>
    </w:p>
    <w:p w14:paraId="5B049A67" w14:textId="77777777" w:rsidR="00B42157" w:rsidRPr="00B42157" w:rsidRDefault="00B42157">
      <w:pPr>
        <w:numPr>
          <w:ilvl w:val="0"/>
          <w:numId w:val="21"/>
        </w:numPr>
        <w:spacing w:before="120" w:after="120" w:line="240" w:lineRule="auto"/>
        <w:jc w:val="both"/>
        <w:rPr>
          <w:rFonts w:ascii="Arial" w:hAnsi="Arial" w:cs="Arial"/>
          <w:sz w:val="20"/>
          <w:szCs w:val="20"/>
        </w:rPr>
      </w:pPr>
      <w:r w:rsidRPr="00B42157">
        <w:rPr>
          <w:rFonts w:ascii="Arial" w:hAnsi="Arial" w:cs="Arial"/>
          <w:sz w:val="20"/>
          <w:szCs w:val="20"/>
        </w:rPr>
        <w:t>Project implementation strategy</w:t>
      </w:r>
    </w:p>
    <w:p w14:paraId="5AA44CDD" w14:textId="77777777" w:rsidR="00B42157" w:rsidRPr="00B42157" w:rsidRDefault="00B42157">
      <w:pPr>
        <w:numPr>
          <w:ilvl w:val="0"/>
          <w:numId w:val="21"/>
        </w:numPr>
        <w:spacing w:before="120" w:after="120" w:line="240" w:lineRule="auto"/>
        <w:jc w:val="both"/>
        <w:rPr>
          <w:rFonts w:ascii="Arial" w:hAnsi="Arial" w:cs="Arial"/>
          <w:sz w:val="20"/>
          <w:szCs w:val="20"/>
        </w:rPr>
      </w:pPr>
      <w:r w:rsidRPr="00B42157">
        <w:rPr>
          <w:rFonts w:ascii="Arial" w:hAnsi="Arial" w:cs="Arial"/>
          <w:sz w:val="20"/>
          <w:szCs w:val="20"/>
        </w:rPr>
        <w:t>Project stakeholders</w:t>
      </w:r>
    </w:p>
    <w:p w14:paraId="6C25A641" w14:textId="77777777" w:rsidR="00B42157" w:rsidRPr="00B42157" w:rsidRDefault="00B42157">
      <w:pPr>
        <w:numPr>
          <w:ilvl w:val="0"/>
          <w:numId w:val="21"/>
        </w:numPr>
        <w:spacing w:before="120" w:after="120" w:line="240" w:lineRule="auto"/>
        <w:jc w:val="both"/>
        <w:rPr>
          <w:rFonts w:ascii="Arial" w:hAnsi="Arial" w:cs="Arial"/>
          <w:sz w:val="20"/>
          <w:szCs w:val="20"/>
        </w:rPr>
      </w:pPr>
      <w:r w:rsidRPr="00B42157">
        <w:rPr>
          <w:rFonts w:ascii="Arial" w:hAnsi="Arial" w:cs="Arial"/>
          <w:sz w:val="20"/>
          <w:szCs w:val="20"/>
        </w:rPr>
        <w:t>Analysis of similar projects implemented previously</w:t>
      </w:r>
    </w:p>
    <w:p w14:paraId="7B6801FF" w14:textId="77777777" w:rsidR="00B42157" w:rsidRPr="00B42157" w:rsidRDefault="00B42157" w:rsidP="00100704">
      <w:pPr>
        <w:spacing w:before="120" w:after="120" w:line="240" w:lineRule="auto"/>
        <w:jc w:val="both"/>
        <w:rPr>
          <w:rFonts w:ascii="Arial" w:hAnsi="Arial" w:cs="Arial"/>
          <w:i/>
          <w:iCs/>
          <w:sz w:val="20"/>
          <w:szCs w:val="20"/>
        </w:rPr>
      </w:pPr>
      <w:r w:rsidRPr="00B42157">
        <w:rPr>
          <w:rFonts w:ascii="Arial" w:hAnsi="Arial" w:cs="Arial"/>
          <w:i/>
          <w:iCs/>
          <w:sz w:val="20"/>
          <w:szCs w:val="20"/>
        </w:rPr>
        <w:t>This section shall describe the Project’s main objectives and tasks, advantages and limitations, key constraints, implementation strategy, and stakeholder roles. It shall also include an analysis of lessons learned from previous investment projects in the sector and a review of comparable projects and their outcomes.</w:t>
      </w:r>
    </w:p>
    <w:p w14:paraId="0325F160" w14:textId="77777777" w:rsidR="00B42157" w:rsidRPr="00B42157" w:rsidRDefault="00B42157" w:rsidP="00100704">
      <w:pPr>
        <w:spacing w:before="120" w:after="120" w:line="240" w:lineRule="auto"/>
        <w:jc w:val="both"/>
        <w:rPr>
          <w:rFonts w:ascii="Arial" w:hAnsi="Arial" w:cs="Arial"/>
          <w:b/>
          <w:bCs/>
          <w:sz w:val="20"/>
          <w:szCs w:val="20"/>
        </w:rPr>
      </w:pPr>
      <w:r w:rsidRPr="00B42157">
        <w:rPr>
          <w:rFonts w:ascii="Arial" w:hAnsi="Arial" w:cs="Arial"/>
          <w:b/>
          <w:bCs/>
          <w:sz w:val="20"/>
          <w:szCs w:val="20"/>
        </w:rPr>
        <w:t>IV. Project Description</w:t>
      </w:r>
    </w:p>
    <w:p w14:paraId="61A993FD" w14:textId="77777777" w:rsidR="00B42157" w:rsidRPr="00B42157" w:rsidRDefault="00B42157">
      <w:pPr>
        <w:numPr>
          <w:ilvl w:val="0"/>
          <w:numId w:val="22"/>
        </w:numPr>
        <w:spacing w:before="120" w:after="120" w:line="240" w:lineRule="auto"/>
        <w:jc w:val="both"/>
        <w:rPr>
          <w:rFonts w:ascii="Arial" w:hAnsi="Arial" w:cs="Arial"/>
          <w:sz w:val="20"/>
          <w:szCs w:val="20"/>
        </w:rPr>
      </w:pPr>
      <w:r w:rsidRPr="00B42157">
        <w:rPr>
          <w:rFonts w:ascii="Arial" w:hAnsi="Arial" w:cs="Arial"/>
          <w:sz w:val="20"/>
          <w:szCs w:val="20"/>
        </w:rPr>
        <w:t>Project components</w:t>
      </w:r>
    </w:p>
    <w:p w14:paraId="419F3FE2" w14:textId="77777777" w:rsidR="00B42157" w:rsidRPr="00B42157" w:rsidRDefault="00B42157">
      <w:pPr>
        <w:numPr>
          <w:ilvl w:val="0"/>
          <w:numId w:val="22"/>
        </w:numPr>
        <w:spacing w:before="120" w:after="120" w:line="240" w:lineRule="auto"/>
        <w:jc w:val="both"/>
        <w:rPr>
          <w:rFonts w:ascii="Arial" w:hAnsi="Arial" w:cs="Arial"/>
          <w:sz w:val="20"/>
          <w:szCs w:val="20"/>
        </w:rPr>
      </w:pPr>
      <w:r w:rsidRPr="00B42157">
        <w:rPr>
          <w:rFonts w:ascii="Arial" w:hAnsi="Arial" w:cs="Arial"/>
          <w:sz w:val="20"/>
          <w:szCs w:val="20"/>
        </w:rPr>
        <w:t>Project cost and financing sources</w:t>
      </w:r>
    </w:p>
    <w:p w14:paraId="15628BF5" w14:textId="77777777" w:rsidR="00B42157" w:rsidRPr="00B42157" w:rsidRDefault="00B42157" w:rsidP="00100704">
      <w:pPr>
        <w:spacing w:before="120" w:after="120" w:line="240" w:lineRule="auto"/>
        <w:jc w:val="both"/>
        <w:rPr>
          <w:rFonts w:ascii="Arial" w:hAnsi="Arial" w:cs="Arial"/>
          <w:i/>
          <w:iCs/>
          <w:sz w:val="20"/>
          <w:szCs w:val="20"/>
        </w:rPr>
      </w:pPr>
      <w:r w:rsidRPr="00B42157">
        <w:rPr>
          <w:rFonts w:ascii="Arial" w:hAnsi="Arial" w:cs="Arial"/>
          <w:i/>
          <w:iCs/>
          <w:sz w:val="20"/>
          <w:szCs w:val="20"/>
        </w:rPr>
        <w:t>This section shall describe the Project location, scale, and components; provide a breakdown of Project costs, including cost composition, quantities, and pricing assumptions; identify financing institutions; and present the allocation of costs by financing source and expenditure category.</w:t>
      </w:r>
    </w:p>
    <w:p w14:paraId="147066F8" w14:textId="77777777" w:rsidR="00B42157" w:rsidRPr="00B42157" w:rsidRDefault="00B42157" w:rsidP="00100704">
      <w:pPr>
        <w:spacing w:before="120" w:after="120" w:line="240" w:lineRule="auto"/>
        <w:jc w:val="both"/>
        <w:rPr>
          <w:rFonts w:ascii="Arial" w:hAnsi="Arial" w:cs="Arial"/>
          <w:b/>
          <w:bCs/>
          <w:sz w:val="20"/>
          <w:szCs w:val="20"/>
        </w:rPr>
      </w:pPr>
      <w:r w:rsidRPr="00B42157">
        <w:rPr>
          <w:rFonts w:ascii="Arial" w:hAnsi="Arial" w:cs="Arial"/>
          <w:b/>
          <w:bCs/>
          <w:sz w:val="20"/>
          <w:szCs w:val="20"/>
        </w:rPr>
        <w:t>V. Project Implementation Arrangements</w:t>
      </w:r>
    </w:p>
    <w:p w14:paraId="372AE1C2" w14:textId="77777777" w:rsidR="00B42157" w:rsidRPr="00B42157" w:rsidRDefault="00B42157">
      <w:pPr>
        <w:numPr>
          <w:ilvl w:val="0"/>
          <w:numId w:val="23"/>
        </w:numPr>
        <w:spacing w:before="120" w:after="120" w:line="240" w:lineRule="auto"/>
        <w:jc w:val="both"/>
        <w:rPr>
          <w:rFonts w:ascii="Arial" w:hAnsi="Arial" w:cs="Arial"/>
          <w:sz w:val="20"/>
          <w:szCs w:val="20"/>
        </w:rPr>
      </w:pPr>
      <w:r w:rsidRPr="00B42157">
        <w:rPr>
          <w:rFonts w:ascii="Arial" w:hAnsi="Arial" w:cs="Arial"/>
          <w:sz w:val="20"/>
          <w:szCs w:val="20"/>
        </w:rPr>
        <w:t>Institutional arrangements and implementation measures</w:t>
      </w:r>
    </w:p>
    <w:p w14:paraId="03238E28" w14:textId="77777777" w:rsidR="00B42157" w:rsidRPr="00B42157" w:rsidRDefault="00B42157">
      <w:pPr>
        <w:numPr>
          <w:ilvl w:val="0"/>
          <w:numId w:val="23"/>
        </w:numPr>
        <w:spacing w:before="120" w:after="120" w:line="240" w:lineRule="auto"/>
        <w:jc w:val="both"/>
        <w:rPr>
          <w:rFonts w:ascii="Arial" w:hAnsi="Arial" w:cs="Arial"/>
          <w:sz w:val="20"/>
          <w:szCs w:val="20"/>
        </w:rPr>
      </w:pPr>
      <w:r w:rsidRPr="00B42157">
        <w:rPr>
          <w:rFonts w:ascii="Arial" w:hAnsi="Arial" w:cs="Arial"/>
          <w:sz w:val="20"/>
          <w:szCs w:val="20"/>
        </w:rPr>
        <w:t>Monitoring and evaluation mechanisms</w:t>
      </w:r>
    </w:p>
    <w:p w14:paraId="06115905" w14:textId="77777777" w:rsidR="00B42157" w:rsidRPr="00B42157" w:rsidRDefault="00B42157">
      <w:pPr>
        <w:numPr>
          <w:ilvl w:val="0"/>
          <w:numId w:val="23"/>
        </w:numPr>
        <w:spacing w:before="120" w:after="120" w:line="240" w:lineRule="auto"/>
        <w:jc w:val="both"/>
        <w:rPr>
          <w:rFonts w:ascii="Arial" w:hAnsi="Arial" w:cs="Arial"/>
          <w:sz w:val="20"/>
          <w:szCs w:val="20"/>
        </w:rPr>
      </w:pPr>
      <w:r w:rsidRPr="00B42157">
        <w:rPr>
          <w:rFonts w:ascii="Arial" w:hAnsi="Arial" w:cs="Arial"/>
          <w:sz w:val="20"/>
          <w:szCs w:val="20"/>
        </w:rPr>
        <w:t>Project sustainability</w:t>
      </w:r>
    </w:p>
    <w:p w14:paraId="6290C90B" w14:textId="77777777" w:rsidR="00B42157" w:rsidRPr="00B42157" w:rsidRDefault="00B42157">
      <w:pPr>
        <w:numPr>
          <w:ilvl w:val="0"/>
          <w:numId w:val="23"/>
        </w:numPr>
        <w:spacing w:before="120" w:after="120" w:line="240" w:lineRule="auto"/>
        <w:jc w:val="both"/>
        <w:rPr>
          <w:rFonts w:ascii="Arial" w:hAnsi="Arial" w:cs="Arial"/>
          <w:sz w:val="20"/>
          <w:szCs w:val="20"/>
        </w:rPr>
      </w:pPr>
      <w:r w:rsidRPr="00B42157">
        <w:rPr>
          <w:rFonts w:ascii="Arial" w:hAnsi="Arial" w:cs="Arial"/>
          <w:sz w:val="20"/>
          <w:szCs w:val="20"/>
        </w:rPr>
        <w:t>Readiness of Project facilities and availability of permits and approvals</w:t>
      </w:r>
    </w:p>
    <w:p w14:paraId="677D8C9E" w14:textId="77777777" w:rsidR="00B42157" w:rsidRPr="00B42157" w:rsidRDefault="00B42157" w:rsidP="00100704">
      <w:pPr>
        <w:spacing w:before="120" w:after="120" w:line="240" w:lineRule="auto"/>
        <w:jc w:val="both"/>
        <w:rPr>
          <w:rFonts w:ascii="Arial" w:hAnsi="Arial" w:cs="Arial"/>
          <w:i/>
          <w:iCs/>
          <w:sz w:val="20"/>
          <w:szCs w:val="20"/>
        </w:rPr>
      </w:pPr>
      <w:r w:rsidRPr="00B42157">
        <w:rPr>
          <w:rFonts w:ascii="Arial" w:hAnsi="Arial" w:cs="Arial"/>
          <w:i/>
          <w:iCs/>
          <w:sz w:val="20"/>
          <w:szCs w:val="20"/>
        </w:rPr>
        <w:lastRenderedPageBreak/>
        <w:t>This section shall describe the organization of Project implementation, including the roles and responsibilities of all stakeholders, the availability of human, technical, and financial resources, monitoring and evaluation arrangements, and the overall readiness of Project facilities, including permits and approvals required for implementation.</w:t>
      </w:r>
    </w:p>
    <w:p w14:paraId="4AEEFA57" w14:textId="77777777" w:rsidR="00B42157" w:rsidRPr="00B42157" w:rsidRDefault="00B42157" w:rsidP="00100704">
      <w:pPr>
        <w:spacing w:before="120" w:after="120" w:line="240" w:lineRule="auto"/>
        <w:jc w:val="both"/>
        <w:rPr>
          <w:rFonts w:ascii="Arial" w:hAnsi="Arial" w:cs="Arial"/>
          <w:b/>
          <w:bCs/>
          <w:sz w:val="20"/>
          <w:szCs w:val="20"/>
        </w:rPr>
      </w:pPr>
      <w:r w:rsidRPr="00B42157">
        <w:rPr>
          <w:rFonts w:ascii="Arial" w:hAnsi="Arial" w:cs="Arial"/>
          <w:b/>
          <w:bCs/>
          <w:sz w:val="20"/>
          <w:szCs w:val="20"/>
        </w:rPr>
        <w:t>VI. Project Appraisal</w:t>
      </w:r>
    </w:p>
    <w:p w14:paraId="4D06A722" w14:textId="77777777" w:rsidR="00B42157" w:rsidRPr="00B42157" w:rsidRDefault="00B42157">
      <w:pPr>
        <w:numPr>
          <w:ilvl w:val="0"/>
          <w:numId w:val="24"/>
        </w:numPr>
        <w:spacing w:before="120" w:after="120" w:line="240" w:lineRule="auto"/>
        <w:jc w:val="both"/>
        <w:rPr>
          <w:rFonts w:ascii="Arial" w:hAnsi="Arial" w:cs="Arial"/>
          <w:sz w:val="20"/>
          <w:szCs w:val="20"/>
        </w:rPr>
      </w:pPr>
      <w:r w:rsidRPr="00B42157">
        <w:rPr>
          <w:rFonts w:ascii="Arial" w:hAnsi="Arial" w:cs="Arial"/>
          <w:sz w:val="20"/>
          <w:szCs w:val="20"/>
        </w:rPr>
        <w:t>Technical feasibility assessment</w:t>
      </w:r>
    </w:p>
    <w:p w14:paraId="1346A0CA" w14:textId="77777777" w:rsidR="00B42157" w:rsidRPr="00B42157" w:rsidRDefault="00B42157">
      <w:pPr>
        <w:numPr>
          <w:ilvl w:val="0"/>
          <w:numId w:val="24"/>
        </w:numPr>
        <w:spacing w:before="120" w:after="120" w:line="240" w:lineRule="auto"/>
        <w:jc w:val="both"/>
        <w:rPr>
          <w:rFonts w:ascii="Arial" w:hAnsi="Arial" w:cs="Arial"/>
          <w:sz w:val="20"/>
          <w:szCs w:val="20"/>
        </w:rPr>
      </w:pPr>
      <w:r w:rsidRPr="00B42157">
        <w:rPr>
          <w:rFonts w:ascii="Arial" w:hAnsi="Arial" w:cs="Arial"/>
          <w:sz w:val="20"/>
          <w:szCs w:val="20"/>
        </w:rPr>
        <w:t>Procurement approach</w:t>
      </w:r>
    </w:p>
    <w:p w14:paraId="17932C45" w14:textId="77777777" w:rsidR="00B42157" w:rsidRPr="00B42157" w:rsidRDefault="00B42157">
      <w:pPr>
        <w:numPr>
          <w:ilvl w:val="0"/>
          <w:numId w:val="24"/>
        </w:numPr>
        <w:spacing w:before="120" w:after="120" w:line="240" w:lineRule="auto"/>
        <w:jc w:val="both"/>
        <w:rPr>
          <w:rFonts w:ascii="Arial" w:hAnsi="Arial" w:cs="Arial"/>
          <w:sz w:val="20"/>
          <w:szCs w:val="20"/>
        </w:rPr>
      </w:pPr>
      <w:r w:rsidRPr="00B42157">
        <w:rPr>
          <w:rFonts w:ascii="Arial" w:hAnsi="Arial" w:cs="Arial"/>
          <w:sz w:val="20"/>
          <w:szCs w:val="20"/>
        </w:rPr>
        <w:t>Climate change and natural disaster risks</w:t>
      </w:r>
    </w:p>
    <w:p w14:paraId="0416001A" w14:textId="77777777" w:rsidR="00B42157" w:rsidRPr="00B42157" w:rsidRDefault="00B42157">
      <w:pPr>
        <w:numPr>
          <w:ilvl w:val="0"/>
          <w:numId w:val="24"/>
        </w:numPr>
        <w:spacing w:before="120" w:after="120" w:line="240" w:lineRule="auto"/>
        <w:jc w:val="both"/>
        <w:rPr>
          <w:rFonts w:ascii="Arial" w:hAnsi="Arial" w:cs="Arial"/>
          <w:sz w:val="20"/>
          <w:szCs w:val="20"/>
        </w:rPr>
      </w:pPr>
      <w:r w:rsidRPr="00B42157">
        <w:rPr>
          <w:rFonts w:ascii="Arial" w:hAnsi="Arial" w:cs="Arial"/>
          <w:sz w:val="20"/>
          <w:szCs w:val="20"/>
        </w:rPr>
        <w:t>Financial management capacity of the executing agency and debt service assessment</w:t>
      </w:r>
    </w:p>
    <w:p w14:paraId="5B0E9F4A" w14:textId="77777777" w:rsidR="00B42157" w:rsidRPr="00B42157" w:rsidRDefault="00B42157">
      <w:pPr>
        <w:numPr>
          <w:ilvl w:val="0"/>
          <w:numId w:val="24"/>
        </w:numPr>
        <w:spacing w:before="120" w:after="120" w:line="240" w:lineRule="auto"/>
        <w:jc w:val="both"/>
        <w:rPr>
          <w:rFonts w:ascii="Arial" w:hAnsi="Arial" w:cs="Arial"/>
          <w:sz w:val="20"/>
          <w:szCs w:val="20"/>
        </w:rPr>
      </w:pPr>
      <w:r w:rsidRPr="00B42157">
        <w:rPr>
          <w:rFonts w:ascii="Arial" w:hAnsi="Arial" w:cs="Arial"/>
          <w:sz w:val="20"/>
          <w:szCs w:val="20"/>
        </w:rPr>
        <w:t>Economic and financial analysis</w:t>
      </w:r>
    </w:p>
    <w:p w14:paraId="5B01BC6A" w14:textId="77777777" w:rsidR="00B42157" w:rsidRPr="00B42157" w:rsidRDefault="00B42157">
      <w:pPr>
        <w:numPr>
          <w:ilvl w:val="0"/>
          <w:numId w:val="24"/>
        </w:numPr>
        <w:spacing w:before="120" w:after="120" w:line="240" w:lineRule="auto"/>
        <w:jc w:val="both"/>
        <w:rPr>
          <w:rFonts w:ascii="Arial" w:hAnsi="Arial" w:cs="Arial"/>
          <w:sz w:val="20"/>
          <w:szCs w:val="20"/>
        </w:rPr>
      </w:pPr>
      <w:r w:rsidRPr="00B42157">
        <w:rPr>
          <w:rFonts w:ascii="Arial" w:hAnsi="Arial" w:cs="Arial"/>
          <w:sz w:val="20"/>
          <w:szCs w:val="20"/>
        </w:rPr>
        <w:t>Social aspects (including social protection)</w:t>
      </w:r>
    </w:p>
    <w:p w14:paraId="6CA602E0" w14:textId="77777777" w:rsidR="00B42157" w:rsidRPr="00B42157" w:rsidRDefault="00B42157">
      <w:pPr>
        <w:numPr>
          <w:ilvl w:val="0"/>
          <w:numId w:val="24"/>
        </w:numPr>
        <w:spacing w:before="120" w:after="120" w:line="240" w:lineRule="auto"/>
        <w:jc w:val="both"/>
        <w:rPr>
          <w:rFonts w:ascii="Arial" w:hAnsi="Arial" w:cs="Arial"/>
          <w:sz w:val="20"/>
          <w:szCs w:val="20"/>
        </w:rPr>
      </w:pPr>
      <w:r w:rsidRPr="00B42157">
        <w:rPr>
          <w:rFonts w:ascii="Arial" w:hAnsi="Arial" w:cs="Arial"/>
          <w:sz w:val="20"/>
          <w:szCs w:val="20"/>
        </w:rPr>
        <w:t>Environmental impacts and environmental protection</w:t>
      </w:r>
    </w:p>
    <w:p w14:paraId="37C93972" w14:textId="77777777" w:rsidR="00B42157" w:rsidRPr="00B42157" w:rsidRDefault="00B42157" w:rsidP="00100704">
      <w:pPr>
        <w:spacing w:before="120" w:after="120" w:line="240" w:lineRule="auto"/>
        <w:jc w:val="both"/>
        <w:rPr>
          <w:rFonts w:ascii="Arial" w:hAnsi="Arial" w:cs="Arial"/>
          <w:i/>
          <w:iCs/>
          <w:sz w:val="20"/>
          <w:szCs w:val="20"/>
        </w:rPr>
      </w:pPr>
      <w:r w:rsidRPr="00B42157">
        <w:rPr>
          <w:rFonts w:ascii="Arial" w:hAnsi="Arial" w:cs="Arial"/>
          <w:i/>
          <w:iCs/>
          <w:sz w:val="20"/>
          <w:szCs w:val="20"/>
        </w:rPr>
        <w:t>This section shall provide a comprehensive appraisal of the proposed Project, including assessment of the current state of the sector, demand analysis, justification of Project capacity, availability of required resources, and technical solutions. It shall describe selected technologies and equipment, justify marginal cost benchmarks, and assess master planning and engineering solutions, site conditions, and compliance with planning and construction norms. Cost estimates for construction and associated services shall be benchmarked against similar projects or unit costs and reflected in accordance with adopted design solutions, drawings, diagrams, and physical quantities (BOQ, where applicable).</w:t>
      </w:r>
    </w:p>
    <w:p w14:paraId="3DAD9DCF" w14:textId="77777777" w:rsidR="00B42157" w:rsidRPr="00B42157" w:rsidRDefault="00B42157" w:rsidP="00100704">
      <w:pPr>
        <w:spacing w:before="120" w:after="120" w:line="240" w:lineRule="auto"/>
        <w:jc w:val="both"/>
        <w:rPr>
          <w:rFonts w:ascii="Arial" w:hAnsi="Arial" w:cs="Arial"/>
          <w:sz w:val="20"/>
          <w:szCs w:val="20"/>
        </w:rPr>
      </w:pPr>
      <w:r w:rsidRPr="00B42157">
        <w:rPr>
          <w:rFonts w:ascii="Arial" w:hAnsi="Arial" w:cs="Arial"/>
          <w:i/>
          <w:iCs/>
          <w:sz w:val="20"/>
          <w:szCs w:val="20"/>
        </w:rPr>
        <w:t>The section shall also present the procurement plan and implementation schedule, as well as detailed economic and financial analyses, including investment and operating costs, economic benefits, efficiency indicators, and optimal allocation of Project and production capacities. In addition, social and environmental impacts, effects on stakeholders, and compliance with national policies and IFI safeguard requirements shall be assessed.</w:t>
      </w:r>
    </w:p>
    <w:p w14:paraId="3B45EE50" w14:textId="77777777" w:rsidR="00B42157" w:rsidRPr="00B42157" w:rsidRDefault="00B42157" w:rsidP="00100704">
      <w:pPr>
        <w:spacing w:before="120" w:after="120" w:line="240" w:lineRule="auto"/>
        <w:jc w:val="both"/>
        <w:rPr>
          <w:rFonts w:ascii="Arial" w:hAnsi="Arial" w:cs="Arial"/>
          <w:b/>
          <w:bCs/>
          <w:sz w:val="20"/>
          <w:szCs w:val="20"/>
        </w:rPr>
      </w:pPr>
      <w:r w:rsidRPr="00B42157">
        <w:rPr>
          <w:rFonts w:ascii="Arial" w:hAnsi="Arial" w:cs="Arial"/>
          <w:b/>
          <w:bCs/>
          <w:sz w:val="20"/>
          <w:szCs w:val="20"/>
        </w:rPr>
        <w:t>VII. Key Project Risks</w:t>
      </w:r>
    </w:p>
    <w:p w14:paraId="04D44770" w14:textId="77777777" w:rsidR="00B42157" w:rsidRPr="00B42157" w:rsidRDefault="00B42157">
      <w:pPr>
        <w:numPr>
          <w:ilvl w:val="0"/>
          <w:numId w:val="25"/>
        </w:numPr>
        <w:spacing w:before="120" w:after="120" w:line="240" w:lineRule="auto"/>
        <w:jc w:val="both"/>
        <w:rPr>
          <w:rFonts w:ascii="Arial" w:hAnsi="Arial" w:cs="Arial"/>
          <w:sz w:val="20"/>
          <w:szCs w:val="20"/>
        </w:rPr>
      </w:pPr>
      <w:r w:rsidRPr="00B42157">
        <w:rPr>
          <w:rFonts w:ascii="Arial" w:hAnsi="Arial" w:cs="Arial"/>
          <w:sz w:val="20"/>
          <w:szCs w:val="20"/>
        </w:rPr>
        <w:t>Overall risk assessment and mitigation measures</w:t>
      </w:r>
    </w:p>
    <w:p w14:paraId="5EC53507" w14:textId="77777777" w:rsidR="00B42157" w:rsidRPr="00B42157" w:rsidRDefault="00B42157" w:rsidP="00100704">
      <w:pPr>
        <w:spacing w:before="120" w:after="120" w:line="240" w:lineRule="auto"/>
        <w:jc w:val="both"/>
        <w:rPr>
          <w:rFonts w:ascii="Arial" w:hAnsi="Arial" w:cs="Arial"/>
          <w:i/>
          <w:iCs/>
          <w:sz w:val="20"/>
          <w:szCs w:val="20"/>
        </w:rPr>
      </w:pPr>
      <w:r w:rsidRPr="00B42157">
        <w:rPr>
          <w:rFonts w:ascii="Arial" w:hAnsi="Arial" w:cs="Arial"/>
          <w:i/>
          <w:iCs/>
          <w:sz w:val="20"/>
          <w:szCs w:val="20"/>
        </w:rPr>
        <w:t>This section shall identify and analyze key Project risks, including operational, technical, financial, climate-related, and natural disaster risks, and propose appropriate risk mitigation strategies and measures.</w:t>
      </w:r>
    </w:p>
    <w:p w14:paraId="10095550" w14:textId="77777777" w:rsidR="00B42157" w:rsidRPr="00B42157" w:rsidRDefault="00B42157" w:rsidP="00100704">
      <w:pPr>
        <w:spacing w:before="120" w:after="120" w:line="240" w:lineRule="auto"/>
        <w:jc w:val="both"/>
        <w:rPr>
          <w:rFonts w:ascii="Arial" w:hAnsi="Arial" w:cs="Arial"/>
          <w:b/>
          <w:bCs/>
          <w:sz w:val="20"/>
          <w:szCs w:val="20"/>
        </w:rPr>
      </w:pPr>
      <w:r w:rsidRPr="00B42157">
        <w:rPr>
          <w:rFonts w:ascii="Arial" w:hAnsi="Arial" w:cs="Arial"/>
          <w:b/>
          <w:bCs/>
          <w:sz w:val="20"/>
          <w:szCs w:val="20"/>
        </w:rPr>
        <w:t>VIII. Annexes</w:t>
      </w:r>
    </w:p>
    <w:p w14:paraId="511A9E5A" w14:textId="77777777" w:rsidR="00B42157" w:rsidRPr="00B42157" w:rsidRDefault="00B42157">
      <w:pPr>
        <w:numPr>
          <w:ilvl w:val="0"/>
          <w:numId w:val="26"/>
        </w:numPr>
        <w:spacing w:before="120" w:after="120" w:line="240" w:lineRule="auto"/>
        <w:jc w:val="both"/>
        <w:rPr>
          <w:rFonts w:ascii="Arial" w:hAnsi="Arial" w:cs="Arial"/>
          <w:sz w:val="20"/>
          <w:szCs w:val="20"/>
        </w:rPr>
      </w:pPr>
      <w:r w:rsidRPr="00B42157">
        <w:rPr>
          <w:rFonts w:ascii="Arial" w:hAnsi="Arial" w:cs="Arial"/>
          <w:sz w:val="20"/>
          <w:szCs w:val="20"/>
        </w:rPr>
        <w:t>Project Implementation Manual</w:t>
      </w:r>
    </w:p>
    <w:p w14:paraId="0539B6B2" w14:textId="77777777" w:rsidR="00B42157" w:rsidRPr="00B42157" w:rsidRDefault="00B42157">
      <w:pPr>
        <w:numPr>
          <w:ilvl w:val="0"/>
          <w:numId w:val="26"/>
        </w:numPr>
        <w:spacing w:before="120" w:after="120" w:line="240" w:lineRule="auto"/>
        <w:jc w:val="both"/>
        <w:rPr>
          <w:rFonts w:ascii="Arial" w:hAnsi="Arial" w:cs="Arial"/>
          <w:sz w:val="20"/>
          <w:szCs w:val="20"/>
        </w:rPr>
      </w:pPr>
      <w:r w:rsidRPr="00B42157">
        <w:rPr>
          <w:rFonts w:ascii="Arial" w:hAnsi="Arial" w:cs="Arial"/>
          <w:sz w:val="20"/>
          <w:szCs w:val="20"/>
        </w:rPr>
        <w:t>Procurement assessment and procurement planning documents</w:t>
      </w:r>
    </w:p>
    <w:p w14:paraId="12226F88" w14:textId="77777777" w:rsidR="00B42157" w:rsidRPr="00B42157" w:rsidRDefault="00B42157">
      <w:pPr>
        <w:numPr>
          <w:ilvl w:val="0"/>
          <w:numId w:val="26"/>
        </w:numPr>
        <w:spacing w:before="120" w:after="120" w:line="240" w:lineRule="auto"/>
        <w:jc w:val="both"/>
        <w:rPr>
          <w:rFonts w:ascii="Arial" w:hAnsi="Arial" w:cs="Arial"/>
          <w:sz w:val="20"/>
          <w:szCs w:val="20"/>
        </w:rPr>
      </w:pPr>
      <w:r w:rsidRPr="00B42157">
        <w:rPr>
          <w:rFonts w:ascii="Arial" w:hAnsi="Arial" w:cs="Arial"/>
          <w:sz w:val="20"/>
          <w:szCs w:val="20"/>
        </w:rPr>
        <w:t>Preliminary Terms of Reference for Project implementation consultants</w:t>
      </w:r>
    </w:p>
    <w:p w14:paraId="4E1D75F8" w14:textId="77777777" w:rsidR="00B42157" w:rsidRPr="00B42157" w:rsidRDefault="00B42157">
      <w:pPr>
        <w:numPr>
          <w:ilvl w:val="0"/>
          <w:numId w:val="26"/>
        </w:numPr>
        <w:spacing w:before="120" w:after="120" w:line="240" w:lineRule="auto"/>
        <w:jc w:val="both"/>
        <w:rPr>
          <w:rFonts w:ascii="Arial" w:hAnsi="Arial" w:cs="Arial"/>
          <w:sz w:val="20"/>
          <w:szCs w:val="20"/>
        </w:rPr>
      </w:pPr>
      <w:r w:rsidRPr="00B42157">
        <w:rPr>
          <w:rFonts w:ascii="Arial" w:hAnsi="Arial" w:cs="Arial"/>
          <w:sz w:val="20"/>
          <w:szCs w:val="20"/>
        </w:rPr>
        <w:t>Decisions on allocation of Project sites (land, facilities, structures)</w:t>
      </w:r>
    </w:p>
    <w:p w14:paraId="5B438275" w14:textId="77777777" w:rsidR="00B42157" w:rsidRPr="00B42157" w:rsidRDefault="00B42157">
      <w:pPr>
        <w:numPr>
          <w:ilvl w:val="0"/>
          <w:numId w:val="26"/>
        </w:numPr>
        <w:spacing w:before="120" w:after="120" w:line="240" w:lineRule="auto"/>
        <w:jc w:val="both"/>
        <w:rPr>
          <w:rFonts w:ascii="Arial" w:hAnsi="Arial" w:cs="Arial"/>
          <w:sz w:val="20"/>
          <w:szCs w:val="20"/>
        </w:rPr>
      </w:pPr>
      <w:r w:rsidRPr="00B42157">
        <w:rPr>
          <w:rFonts w:ascii="Arial" w:hAnsi="Arial" w:cs="Arial"/>
          <w:sz w:val="20"/>
          <w:szCs w:val="20"/>
        </w:rPr>
        <w:t>Engineering and geological surveys (where required)</w:t>
      </w:r>
    </w:p>
    <w:p w14:paraId="47F0BAC3" w14:textId="77777777" w:rsidR="00B42157" w:rsidRPr="00B42157" w:rsidRDefault="00B42157">
      <w:pPr>
        <w:numPr>
          <w:ilvl w:val="0"/>
          <w:numId w:val="26"/>
        </w:numPr>
        <w:spacing w:before="120" w:after="120" w:line="240" w:lineRule="auto"/>
        <w:jc w:val="both"/>
        <w:rPr>
          <w:rFonts w:ascii="Arial" w:hAnsi="Arial" w:cs="Arial"/>
          <w:sz w:val="20"/>
          <w:szCs w:val="20"/>
        </w:rPr>
      </w:pPr>
      <w:r w:rsidRPr="00B42157">
        <w:rPr>
          <w:rFonts w:ascii="Arial" w:hAnsi="Arial" w:cs="Arial"/>
          <w:sz w:val="20"/>
          <w:szCs w:val="20"/>
        </w:rPr>
        <w:t>Technical conditions for connection to utility networks</w:t>
      </w:r>
    </w:p>
    <w:p w14:paraId="7939B922" w14:textId="77777777" w:rsidR="00B42157" w:rsidRPr="00B42157" w:rsidRDefault="00B42157">
      <w:pPr>
        <w:numPr>
          <w:ilvl w:val="0"/>
          <w:numId w:val="26"/>
        </w:numPr>
        <w:spacing w:before="120" w:after="120" w:line="240" w:lineRule="auto"/>
        <w:jc w:val="both"/>
        <w:rPr>
          <w:rFonts w:ascii="Arial" w:hAnsi="Arial" w:cs="Arial"/>
          <w:sz w:val="20"/>
          <w:szCs w:val="20"/>
        </w:rPr>
      </w:pPr>
      <w:r w:rsidRPr="00B42157">
        <w:rPr>
          <w:rFonts w:ascii="Arial" w:hAnsi="Arial" w:cs="Arial"/>
          <w:sz w:val="20"/>
          <w:szCs w:val="20"/>
        </w:rPr>
        <w:t>State environmental expertise conclusion (where required)</w:t>
      </w:r>
    </w:p>
    <w:p w14:paraId="36803594" w14:textId="77777777" w:rsidR="00B42157" w:rsidRPr="00B42157" w:rsidRDefault="00B42157">
      <w:pPr>
        <w:numPr>
          <w:ilvl w:val="0"/>
          <w:numId w:val="26"/>
        </w:numPr>
        <w:spacing w:before="120" w:after="120" w:line="240" w:lineRule="auto"/>
        <w:jc w:val="both"/>
        <w:rPr>
          <w:rFonts w:ascii="Arial" w:hAnsi="Arial" w:cs="Arial"/>
          <w:sz w:val="20"/>
          <w:szCs w:val="20"/>
        </w:rPr>
      </w:pPr>
      <w:r w:rsidRPr="00B42157">
        <w:rPr>
          <w:rFonts w:ascii="Arial" w:hAnsi="Arial" w:cs="Arial"/>
          <w:sz w:val="20"/>
          <w:szCs w:val="20"/>
        </w:rPr>
        <w:t>Other relevant supporting documents</w:t>
      </w:r>
    </w:p>
    <w:p w14:paraId="24C3CA3A" w14:textId="77777777" w:rsidR="00B42157" w:rsidRPr="00B42157" w:rsidRDefault="00B42157" w:rsidP="00100704">
      <w:pPr>
        <w:spacing w:before="120" w:after="120" w:line="240" w:lineRule="auto"/>
        <w:jc w:val="both"/>
        <w:rPr>
          <w:rFonts w:ascii="Arial" w:hAnsi="Arial" w:cs="Arial"/>
          <w:b/>
          <w:bCs/>
          <w:i/>
          <w:iCs/>
          <w:sz w:val="20"/>
          <w:szCs w:val="20"/>
        </w:rPr>
      </w:pPr>
      <w:r w:rsidRPr="00B42157">
        <w:rPr>
          <w:rFonts w:ascii="Arial" w:hAnsi="Arial" w:cs="Arial"/>
          <w:b/>
          <w:bCs/>
          <w:i/>
          <w:iCs/>
          <w:sz w:val="20"/>
          <w:szCs w:val="20"/>
        </w:rPr>
        <w:t>Note</w:t>
      </w:r>
    </w:p>
    <w:p w14:paraId="0631D888" w14:textId="4D3DB7DF" w:rsidR="00B42157" w:rsidRPr="00B42157" w:rsidRDefault="00B42157" w:rsidP="00100704">
      <w:pPr>
        <w:spacing w:before="120" w:after="120" w:line="240" w:lineRule="auto"/>
        <w:jc w:val="both"/>
        <w:rPr>
          <w:rFonts w:ascii="Arial" w:hAnsi="Arial" w:cs="Arial"/>
          <w:i/>
          <w:iCs/>
          <w:sz w:val="20"/>
          <w:szCs w:val="20"/>
        </w:rPr>
      </w:pPr>
      <w:r w:rsidRPr="00B42157">
        <w:rPr>
          <w:rFonts w:ascii="Arial" w:hAnsi="Arial" w:cs="Arial"/>
          <w:i/>
          <w:iCs/>
          <w:sz w:val="20"/>
          <w:szCs w:val="20"/>
        </w:rPr>
        <w:t>The Project Appraisal Document shall be prepared on the basis of the approved Project Concept. The Government Commission on Investment Attraction, Industrial Development, and Trade Regulation reserves the right to introduce amendments to the structure of the Project Appraisal Document, as necessary.</w:t>
      </w:r>
    </w:p>
    <w:p w14:paraId="4E517CAE" w14:textId="77777777" w:rsidR="007245AA" w:rsidRPr="006F0F04" w:rsidRDefault="007245AA" w:rsidP="006F0F04">
      <w:pPr>
        <w:spacing w:before="120" w:after="120" w:line="240" w:lineRule="auto"/>
        <w:jc w:val="both"/>
        <w:rPr>
          <w:rFonts w:ascii="Arial" w:hAnsi="Arial" w:cs="Arial"/>
          <w:sz w:val="22"/>
          <w:szCs w:val="22"/>
        </w:rPr>
      </w:pPr>
    </w:p>
    <w:sectPr w:rsidR="007245AA" w:rsidRPr="006F0F04" w:rsidSect="00D34CF6">
      <w:headerReference w:type="even" r:id="rId11"/>
      <w:headerReference w:type="default" r:id="rId12"/>
      <w:footerReference w:type="default" r:id="rId13"/>
      <w:headerReference w:type="first" r:id="rId14"/>
      <w:pgSz w:w="12240" w:h="15840"/>
      <w:pgMar w:top="1260" w:right="1440" w:bottom="1440" w:left="144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5A6C9" w14:textId="77777777" w:rsidR="009270D4" w:rsidRDefault="009270D4" w:rsidP="0039773D">
      <w:pPr>
        <w:spacing w:after="0" w:line="240" w:lineRule="auto"/>
      </w:pPr>
      <w:r>
        <w:separator/>
      </w:r>
    </w:p>
  </w:endnote>
  <w:endnote w:type="continuationSeparator" w:id="0">
    <w:p w14:paraId="4E53E17F" w14:textId="77777777" w:rsidR="009270D4" w:rsidRDefault="009270D4" w:rsidP="003977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249079"/>
      <w:docPartObj>
        <w:docPartGallery w:val="Page Numbers (Bottom of Page)"/>
        <w:docPartUnique/>
      </w:docPartObj>
    </w:sdtPr>
    <w:sdtEndPr>
      <w:rPr>
        <w:noProof/>
      </w:rPr>
    </w:sdtEndPr>
    <w:sdtContent>
      <w:p w14:paraId="1FBCBBAD" w14:textId="3869A3B5" w:rsidR="00C575FE" w:rsidRDefault="00C575FE">
        <w:pPr>
          <w:pStyle w:val="af0"/>
          <w:jc w:val="right"/>
        </w:pPr>
        <w:r>
          <w:fldChar w:fldCharType="begin"/>
        </w:r>
        <w:r>
          <w:instrText xml:space="preserve"> PAGE   \* MERGEFORMAT </w:instrText>
        </w:r>
        <w:r>
          <w:fldChar w:fldCharType="separate"/>
        </w:r>
        <w:r>
          <w:rPr>
            <w:noProof/>
          </w:rPr>
          <w:t>2</w:t>
        </w:r>
        <w:r>
          <w:rPr>
            <w:noProof/>
          </w:rPr>
          <w:fldChar w:fldCharType="end"/>
        </w:r>
      </w:p>
    </w:sdtContent>
  </w:sdt>
  <w:p w14:paraId="1AAD93FF" w14:textId="742E83BB" w:rsidR="00C575FE" w:rsidRPr="00E6648B" w:rsidRDefault="00E6648B" w:rsidP="00A20EA9">
    <w:pPr>
      <w:pStyle w:val="af0"/>
      <w:pBdr>
        <w:top w:val="single" w:sz="4" w:space="1" w:color="auto"/>
      </w:pBdr>
      <w:rPr>
        <w:rFonts w:ascii="Arial" w:hAnsi="Arial" w:cs="Arial"/>
        <w:sz w:val="22"/>
        <w:szCs w:val="22"/>
      </w:rPr>
    </w:pPr>
    <w:r w:rsidRPr="00E6648B">
      <w:rPr>
        <w:rFonts w:ascii="Arial" w:hAnsi="Arial" w:cs="Arial"/>
        <w:sz w:val="22"/>
        <w:szCs w:val="22"/>
      </w:rPr>
      <w:t>Consultant’s Terms of Reference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A7A82" w14:textId="77777777" w:rsidR="009270D4" w:rsidRDefault="009270D4" w:rsidP="0039773D">
      <w:pPr>
        <w:spacing w:after="0" w:line="240" w:lineRule="auto"/>
      </w:pPr>
      <w:r>
        <w:separator/>
      </w:r>
    </w:p>
  </w:footnote>
  <w:footnote w:type="continuationSeparator" w:id="0">
    <w:p w14:paraId="67BA2C06" w14:textId="77777777" w:rsidR="009270D4" w:rsidRDefault="009270D4" w:rsidP="0039773D">
      <w:pPr>
        <w:spacing w:after="0" w:line="240" w:lineRule="auto"/>
      </w:pPr>
      <w:r>
        <w:continuationSeparator/>
      </w:r>
    </w:p>
  </w:footnote>
  <w:footnote w:id="1">
    <w:p w14:paraId="70E49230" w14:textId="2B51592B" w:rsidR="00E45477" w:rsidRPr="00775F24" w:rsidRDefault="00E45477">
      <w:pPr>
        <w:pStyle w:val="af9"/>
        <w:rPr>
          <w:rFonts w:ascii="Arial" w:hAnsi="Arial" w:cs="Arial"/>
          <w:sz w:val="16"/>
          <w:szCs w:val="16"/>
        </w:rPr>
      </w:pPr>
      <w:r w:rsidRPr="00775F24">
        <w:rPr>
          <w:rStyle w:val="afb"/>
          <w:rFonts w:ascii="Arial" w:hAnsi="Arial" w:cs="Arial"/>
          <w:sz w:val="16"/>
          <w:szCs w:val="16"/>
        </w:rPr>
        <w:footnoteRef/>
      </w:r>
      <w:r w:rsidRPr="00775F24">
        <w:rPr>
          <w:rFonts w:ascii="Arial" w:hAnsi="Arial" w:cs="Arial"/>
          <w:sz w:val="16"/>
          <w:szCs w:val="16"/>
        </w:rPr>
        <w:t xml:space="preserve"> </w:t>
      </w:r>
      <w:r w:rsidR="006207C1">
        <w:rPr>
          <w:rFonts w:ascii="Arial" w:hAnsi="Arial" w:cs="Arial"/>
          <w:sz w:val="16"/>
          <w:szCs w:val="16"/>
        </w:rPr>
        <w:t>A</w:t>
      </w:r>
      <w:r w:rsidR="006207C1" w:rsidRPr="00775F24">
        <w:rPr>
          <w:rFonts w:ascii="Arial" w:hAnsi="Arial" w:cs="Arial"/>
          <w:sz w:val="16"/>
          <w:szCs w:val="16"/>
        </w:rPr>
        <w:t xml:space="preserve"> specialized computer software used by electrical engineers to model, analyze, and simulate power systems — like electricity grids, generation plants, and transmission networks.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2D607" w14:textId="3A08D438" w:rsidR="00AF5B33" w:rsidRDefault="00AF5B33">
    <w:pPr>
      <w:pStyle w:val="ae"/>
    </w:pPr>
    <w:r>
      <w:rPr>
        <w:noProof/>
      </w:rPr>
      <mc:AlternateContent>
        <mc:Choice Requires="wps">
          <w:drawing>
            <wp:anchor distT="0" distB="0" distL="0" distR="0" simplePos="0" relativeHeight="251658241" behindDoc="0" locked="0" layoutInCell="1" allowOverlap="1" wp14:anchorId="7FC24194" wp14:editId="077660DE">
              <wp:simplePos x="635" y="635"/>
              <wp:positionH relativeFrom="page">
                <wp:align>right</wp:align>
              </wp:positionH>
              <wp:positionV relativeFrom="page">
                <wp:align>top</wp:align>
              </wp:positionV>
              <wp:extent cx="1648460" cy="405765"/>
              <wp:effectExtent l="0" t="0" r="0" b="13335"/>
              <wp:wrapNone/>
              <wp:docPr id="829040369" name="Text Box 2"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48460" cy="405765"/>
                      </a:xfrm>
                      <a:prstGeom prst="rect">
                        <a:avLst/>
                      </a:prstGeom>
                      <a:noFill/>
                      <a:ln>
                        <a:noFill/>
                      </a:ln>
                    </wps:spPr>
                    <wps:txbx>
                      <w:txbxContent>
                        <w:p w14:paraId="3F0D7CA3" w14:textId="037358E7" w:rsidR="00AF5B33" w:rsidRPr="00AF5B33" w:rsidRDefault="00AF5B33" w:rsidP="00AF5B33">
                          <w:pPr>
                            <w:spacing w:after="0"/>
                            <w:rPr>
                              <w:rFonts w:ascii="Aptos" w:eastAsia="Aptos" w:hAnsi="Aptos" w:cs="Aptos"/>
                              <w:noProof/>
                              <w:color w:val="000000"/>
                            </w:rPr>
                          </w:pPr>
                          <w:r w:rsidRPr="00AF5B33">
                            <w:rPr>
                              <w:rFonts w:ascii="Aptos" w:eastAsia="Aptos" w:hAnsi="Aptos" w:cs="Aptos"/>
                              <w:noProof/>
                              <w:color w:val="000000"/>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FC24194" id="_x0000_t202" coordsize="21600,21600" o:spt="202" path="m,l,21600r21600,l21600,xe">
              <v:stroke joinstyle="miter"/>
              <v:path gradientshapeok="t" o:connecttype="rect"/>
            </v:shapetype>
            <v:shape id="Text Box 2" o:spid="_x0000_s1026" type="#_x0000_t202" alt="*OFFICIAL USE ONLY" style="position:absolute;margin-left:78.6pt;margin-top:0;width:129.8pt;height:31.9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" filled="f" stroked="f">
              <v:textbox style="mso-fit-shape-to-text:t" inset="0,15pt,20pt,0">
                <w:txbxContent>
                  <w:p w14:paraId="3F0D7CA3" w14:textId="037358E7" w:rsidR="00AF5B33" w:rsidRPr="00AF5B33" w:rsidRDefault="00AF5B33" w:rsidP="00AF5B33">
                    <w:pPr>
                      <w:spacing w:after="0"/>
                      <w:rPr>
                        <w:rFonts w:ascii="Aptos" w:eastAsia="Aptos" w:hAnsi="Aptos" w:cs="Aptos"/>
                        <w:noProof/>
                        <w:color w:val="000000"/>
                      </w:rPr>
                    </w:pPr>
                    <w:r w:rsidRPr="00AF5B33">
                      <w:rPr>
                        <w:rFonts w:ascii="Aptos" w:eastAsia="Aptos" w:hAnsi="Aptos" w:cs="Aptos"/>
                        <w:noProof/>
                        <w:color w:val="000000"/>
                      </w:rPr>
                      <w:t>*OFFICIAL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662BE" w14:textId="2E38175E" w:rsidR="0039773D" w:rsidRPr="008E7468" w:rsidRDefault="00AF5B33" w:rsidP="0039773D">
    <w:pPr>
      <w:pStyle w:val="ae"/>
      <w:pBdr>
        <w:bottom w:val="single" w:sz="4" w:space="1" w:color="auto"/>
      </w:pBdr>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58242" behindDoc="0" locked="0" layoutInCell="1" allowOverlap="1" wp14:anchorId="38E53FC0" wp14:editId="1E8BE078">
              <wp:simplePos x="914400" y="457200"/>
              <wp:positionH relativeFrom="page">
                <wp:align>right</wp:align>
              </wp:positionH>
              <wp:positionV relativeFrom="page">
                <wp:align>top</wp:align>
              </wp:positionV>
              <wp:extent cx="1648460" cy="405765"/>
              <wp:effectExtent l="0" t="0" r="0" b="13335"/>
              <wp:wrapNone/>
              <wp:docPr id="968286155" name="Text Box 3"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48460" cy="405765"/>
                      </a:xfrm>
                      <a:prstGeom prst="rect">
                        <a:avLst/>
                      </a:prstGeom>
                      <a:noFill/>
                      <a:ln>
                        <a:noFill/>
                      </a:ln>
                    </wps:spPr>
                    <wps:txbx>
                      <w:txbxContent>
                        <w:p w14:paraId="510D5C20" w14:textId="089420E7" w:rsidR="00AF5B33" w:rsidRPr="00AF5B33" w:rsidRDefault="00AF5B33" w:rsidP="00AF5B33">
                          <w:pPr>
                            <w:spacing w:after="0"/>
                            <w:rPr>
                              <w:rFonts w:ascii="Aptos" w:eastAsia="Aptos" w:hAnsi="Aptos" w:cs="Aptos"/>
                              <w:noProof/>
                              <w:color w:val="000000"/>
                            </w:rPr>
                          </w:pPr>
                          <w:r w:rsidRPr="00AF5B33">
                            <w:rPr>
                              <w:rFonts w:ascii="Aptos" w:eastAsia="Aptos" w:hAnsi="Aptos" w:cs="Aptos"/>
                              <w:noProof/>
                              <w:color w:val="000000"/>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8E53FC0" id="_x0000_t202" coordsize="21600,21600" o:spt="202" path="m,l,21600r21600,l21600,xe">
              <v:stroke joinstyle="miter"/>
              <v:path gradientshapeok="t" o:connecttype="rect"/>
            </v:shapetype>
            <v:shape id="Text Box 3" o:spid="_x0000_s1027" type="#_x0000_t202" alt="*OFFICIAL USE ONLY" style="position:absolute;margin-left:78.6pt;margin-top:0;width:129.8pt;height:31.9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" filled="f" stroked="f">
              <v:textbox style="mso-fit-shape-to-text:t" inset="0,15pt,20pt,0">
                <w:txbxContent>
                  <w:p w14:paraId="510D5C20" w14:textId="089420E7" w:rsidR="00AF5B33" w:rsidRPr="00AF5B33" w:rsidRDefault="00AF5B33" w:rsidP="00AF5B33">
                    <w:pPr>
                      <w:spacing w:after="0"/>
                      <w:rPr>
                        <w:rFonts w:ascii="Aptos" w:eastAsia="Aptos" w:hAnsi="Aptos" w:cs="Aptos"/>
                        <w:noProof/>
                        <w:color w:val="000000"/>
                      </w:rPr>
                    </w:pPr>
                    <w:r w:rsidRPr="00AF5B33">
                      <w:rPr>
                        <w:rFonts w:ascii="Aptos" w:eastAsia="Aptos" w:hAnsi="Aptos" w:cs="Aptos"/>
                        <w:noProof/>
                        <w:color w:val="000000"/>
                      </w:rPr>
                      <w:t>*OFFICIAL USE ONLY</w:t>
                    </w:r>
                  </w:p>
                </w:txbxContent>
              </v:textbox>
              <w10:wrap anchorx="page" anchory="page"/>
            </v:shape>
          </w:pict>
        </mc:Fallback>
      </mc:AlternateContent>
    </w:r>
    <w:r w:rsidR="0039773D" w:rsidRPr="008E7468">
      <w:rPr>
        <w:rFonts w:ascii="Arial" w:hAnsi="Arial" w:cs="Arial"/>
        <w:sz w:val="22"/>
        <w:szCs w:val="22"/>
      </w:rPr>
      <w:t>Uzbekistan Resilient Electricity Transmission Project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307A9" w14:textId="0621D2A1" w:rsidR="00AF5B33" w:rsidRDefault="00AF5B33">
    <w:pPr>
      <w:pStyle w:val="ae"/>
    </w:pPr>
    <w:r>
      <w:rPr>
        <w:noProof/>
      </w:rPr>
      <mc:AlternateContent>
        <mc:Choice Requires="wps">
          <w:drawing>
            <wp:anchor distT="0" distB="0" distL="0" distR="0" simplePos="0" relativeHeight="251658240" behindDoc="0" locked="0" layoutInCell="1" allowOverlap="1" wp14:anchorId="5A9A1EA3" wp14:editId="7B079516">
              <wp:simplePos x="635" y="635"/>
              <wp:positionH relativeFrom="page">
                <wp:align>right</wp:align>
              </wp:positionH>
              <wp:positionV relativeFrom="page">
                <wp:align>top</wp:align>
              </wp:positionV>
              <wp:extent cx="1648460" cy="405765"/>
              <wp:effectExtent l="0" t="0" r="0" b="13335"/>
              <wp:wrapNone/>
              <wp:docPr id="885467381" name="Text Box 1"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48460" cy="405765"/>
                      </a:xfrm>
                      <a:prstGeom prst="rect">
                        <a:avLst/>
                      </a:prstGeom>
                      <a:noFill/>
                      <a:ln>
                        <a:noFill/>
                      </a:ln>
                    </wps:spPr>
                    <wps:txbx>
                      <w:txbxContent>
                        <w:p w14:paraId="66DC9B3F" w14:textId="383CB8AC" w:rsidR="00AF5B33" w:rsidRPr="00AF5B33" w:rsidRDefault="00AF5B33" w:rsidP="00AF5B33">
                          <w:pPr>
                            <w:spacing w:after="0"/>
                            <w:rPr>
                              <w:rFonts w:ascii="Aptos" w:eastAsia="Aptos" w:hAnsi="Aptos" w:cs="Aptos"/>
                              <w:noProof/>
                              <w:color w:val="000000"/>
                            </w:rPr>
                          </w:pPr>
                          <w:r w:rsidRPr="00AF5B33">
                            <w:rPr>
                              <w:rFonts w:ascii="Aptos" w:eastAsia="Aptos" w:hAnsi="Aptos" w:cs="Aptos"/>
                              <w:noProof/>
                              <w:color w:val="000000"/>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A9A1EA3" id="_x0000_t202" coordsize="21600,21600" o:spt="202" path="m,l,21600r21600,l21600,xe">
              <v:stroke joinstyle="miter"/>
              <v:path gradientshapeok="t" o:connecttype="rect"/>
            </v:shapetype>
            <v:shape id="Text Box 1" o:spid="_x0000_s1028" type="#_x0000_t202" alt="*OFFICIAL USE ONLY" style="position:absolute;margin-left:78.6pt;margin-top:0;width:129.8pt;height:31.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" filled="f" stroked="f">
              <v:textbox style="mso-fit-shape-to-text:t" inset="0,15pt,20pt,0">
                <w:txbxContent>
                  <w:p w14:paraId="66DC9B3F" w14:textId="383CB8AC" w:rsidR="00AF5B33" w:rsidRPr="00AF5B33" w:rsidRDefault="00AF5B33" w:rsidP="00AF5B33">
                    <w:pPr>
                      <w:spacing w:after="0"/>
                      <w:rPr>
                        <w:rFonts w:ascii="Aptos" w:eastAsia="Aptos" w:hAnsi="Aptos" w:cs="Aptos"/>
                        <w:noProof/>
                        <w:color w:val="000000"/>
                      </w:rPr>
                    </w:pPr>
                    <w:r w:rsidRPr="00AF5B33">
                      <w:rPr>
                        <w:rFonts w:ascii="Aptos" w:eastAsia="Aptos" w:hAnsi="Aptos" w:cs="Aptos"/>
                        <w:noProof/>
                        <w:color w:val="000000"/>
                      </w:rPr>
                      <w:t>*OFFICIAL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10F4"/>
    <w:multiLevelType w:val="multilevel"/>
    <w:tmpl w:val="381A9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13184"/>
    <w:multiLevelType w:val="multilevel"/>
    <w:tmpl w:val="84E60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87741F"/>
    <w:multiLevelType w:val="multilevel"/>
    <w:tmpl w:val="43C08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E17028"/>
    <w:multiLevelType w:val="multilevel"/>
    <w:tmpl w:val="ED043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88755F"/>
    <w:multiLevelType w:val="multilevel"/>
    <w:tmpl w:val="21CE3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011379"/>
    <w:multiLevelType w:val="multilevel"/>
    <w:tmpl w:val="628C1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F34940"/>
    <w:multiLevelType w:val="hybridMultilevel"/>
    <w:tmpl w:val="370AC69E"/>
    <w:lvl w:ilvl="0" w:tplc="B860D0C2">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A65DB"/>
    <w:multiLevelType w:val="multilevel"/>
    <w:tmpl w:val="BDB41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256E49"/>
    <w:multiLevelType w:val="multilevel"/>
    <w:tmpl w:val="659EE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1C35A3"/>
    <w:multiLevelType w:val="multilevel"/>
    <w:tmpl w:val="E04E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EB0CE4"/>
    <w:multiLevelType w:val="multilevel"/>
    <w:tmpl w:val="844A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973121"/>
    <w:multiLevelType w:val="multilevel"/>
    <w:tmpl w:val="DA823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4232AF"/>
    <w:multiLevelType w:val="multilevel"/>
    <w:tmpl w:val="57DC0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405404"/>
    <w:multiLevelType w:val="multilevel"/>
    <w:tmpl w:val="C632E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651999"/>
    <w:multiLevelType w:val="multilevel"/>
    <w:tmpl w:val="62F03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322AF4"/>
    <w:multiLevelType w:val="multilevel"/>
    <w:tmpl w:val="0320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5944B9"/>
    <w:multiLevelType w:val="multilevel"/>
    <w:tmpl w:val="468CF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BA065C"/>
    <w:multiLevelType w:val="multilevel"/>
    <w:tmpl w:val="5714E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8D297A"/>
    <w:multiLevelType w:val="multilevel"/>
    <w:tmpl w:val="EE4C63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9706B3"/>
    <w:multiLevelType w:val="multilevel"/>
    <w:tmpl w:val="6CEAD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7260CF"/>
    <w:multiLevelType w:val="multilevel"/>
    <w:tmpl w:val="46FCB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D81A05"/>
    <w:multiLevelType w:val="multilevel"/>
    <w:tmpl w:val="C6729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685373"/>
    <w:multiLevelType w:val="multilevel"/>
    <w:tmpl w:val="54605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3B6934"/>
    <w:multiLevelType w:val="multilevel"/>
    <w:tmpl w:val="63F04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19244C"/>
    <w:multiLevelType w:val="multilevel"/>
    <w:tmpl w:val="442E0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2306AC"/>
    <w:multiLevelType w:val="multilevel"/>
    <w:tmpl w:val="2A16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F044F5"/>
    <w:multiLevelType w:val="multilevel"/>
    <w:tmpl w:val="64E4D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606669"/>
    <w:multiLevelType w:val="multilevel"/>
    <w:tmpl w:val="42A65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7C7D33"/>
    <w:multiLevelType w:val="multilevel"/>
    <w:tmpl w:val="AAC4A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9D4210"/>
    <w:multiLevelType w:val="multilevel"/>
    <w:tmpl w:val="2BF81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B6133F"/>
    <w:multiLevelType w:val="multilevel"/>
    <w:tmpl w:val="0F00B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1D55371"/>
    <w:multiLevelType w:val="multilevel"/>
    <w:tmpl w:val="D8B2A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D30450"/>
    <w:multiLevelType w:val="multilevel"/>
    <w:tmpl w:val="1E12E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5182564">
    <w:abstractNumId w:val="3"/>
  </w:num>
  <w:num w:numId="2" w16cid:durableId="2107335764">
    <w:abstractNumId w:val="32"/>
  </w:num>
  <w:num w:numId="3" w16cid:durableId="1846944142">
    <w:abstractNumId w:val="10"/>
  </w:num>
  <w:num w:numId="4" w16cid:durableId="232156719">
    <w:abstractNumId w:val="29"/>
  </w:num>
  <w:num w:numId="5" w16cid:durableId="1929580616">
    <w:abstractNumId w:val="25"/>
  </w:num>
  <w:num w:numId="6" w16cid:durableId="2086343222">
    <w:abstractNumId w:val="28"/>
  </w:num>
  <w:num w:numId="7" w16cid:durableId="1972393343">
    <w:abstractNumId w:val="31"/>
  </w:num>
  <w:num w:numId="8" w16cid:durableId="827555771">
    <w:abstractNumId w:val="30"/>
  </w:num>
  <w:num w:numId="9" w16cid:durableId="929898688">
    <w:abstractNumId w:val="7"/>
  </w:num>
  <w:num w:numId="10" w16cid:durableId="1571841730">
    <w:abstractNumId w:val="9"/>
  </w:num>
  <w:num w:numId="11" w16cid:durableId="1080715011">
    <w:abstractNumId w:val="19"/>
  </w:num>
  <w:num w:numId="12" w16cid:durableId="632518170">
    <w:abstractNumId w:val="22"/>
  </w:num>
  <w:num w:numId="13" w16cid:durableId="2062711540">
    <w:abstractNumId w:val="4"/>
  </w:num>
  <w:num w:numId="14" w16cid:durableId="1926377144">
    <w:abstractNumId w:val="11"/>
  </w:num>
  <w:num w:numId="15" w16cid:durableId="607083370">
    <w:abstractNumId w:val="17"/>
  </w:num>
  <w:num w:numId="16" w16cid:durableId="1392273297">
    <w:abstractNumId w:val="14"/>
  </w:num>
  <w:num w:numId="17" w16cid:durableId="1481072278">
    <w:abstractNumId w:val="23"/>
  </w:num>
  <w:num w:numId="18" w16cid:durableId="1469937280">
    <w:abstractNumId w:val="20"/>
  </w:num>
  <w:num w:numId="19" w16cid:durableId="1084255404">
    <w:abstractNumId w:val="27"/>
  </w:num>
  <w:num w:numId="20" w16cid:durableId="1835997271">
    <w:abstractNumId w:val="12"/>
  </w:num>
  <w:num w:numId="21" w16cid:durableId="956134112">
    <w:abstractNumId w:val="0"/>
  </w:num>
  <w:num w:numId="22" w16cid:durableId="1181891613">
    <w:abstractNumId w:val="16"/>
  </w:num>
  <w:num w:numId="23" w16cid:durableId="1511219348">
    <w:abstractNumId w:val="24"/>
  </w:num>
  <w:num w:numId="24" w16cid:durableId="1575555022">
    <w:abstractNumId w:val="21"/>
  </w:num>
  <w:num w:numId="25" w16cid:durableId="1323388169">
    <w:abstractNumId w:val="2"/>
  </w:num>
  <w:num w:numId="26" w16cid:durableId="1411001439">
    <w:abstractNumId w:val="8"/>
  </w:num>
  <w:num w:numId="27" w16cid:durableId="2106077300">
    <w:abstractNumId w:val="5"/>
  </w:num>
  <w:num w:numId="28" w16cid:durableId="202332031">
    <w:abstractNumId w:val="1"/>
  </w:num>
  <w:num w:numId="29" w16cid:durableId="444076805">
    <w:abstractNumId w:val="26"/>
  </w:num>
  <w:num w:numId="30" w16cid:durableId="714081392">
    <w:abstractNumId w:val="15"/>
  </w:num>
  <w:num w:numId="31" w16cid:durableId="830019813">
    <w:abstractNumId w:val="13"/>
  </w:num>
  <w:num w:numId="32" w16cid:durableId="1101293844">
    <w:abstractNumId w:val="18"/>
  </w:num>
  <w:num w:numId="33" w16cid:durableId="1072853648">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5AA"/>
    <w:rsid w:val="00001C91"/>
    <w:rsid w:val="00003939"/>
    <w:rsid w:val="0000750A"/>
    <w:rsid w:val="00017D88"/>
    <w:rsid w:val="0002099C"/>
    <w:rsid w:val="00023536"/>
    <w:rsid w:val="00024A82"/>
    <w:rsid w:val="000316EB"/>
    <w:rsid w:val="00034914"/>
    <w:rsid w:val="00037794"/>
    <w:rsid w:val="00040796"/>
    <w:rsid w:val="00040B39"/>
    <w:rsid w:val="00041458"/>
    <w:rsid w:val="000414AD"/>
    <w:rsid w:val="0004347B"/>
    <w:rsid w:val="00050012"/>
    <w:rsid w:val="00052314"/>
    <w:rsid w:val="00054105"/>
    <w:rsid w:val="0005622C"/>
    <w:rsid w:val="00056775"/>
    <w:rsid w:val="00060EDE"/>
    <w:rsid w:val="0006362E"/>
    <w:rsid w:val="00064CC4"/>
    <w:rsid w:val="00065F91"/>
    <w:rsid w:val="00074D88"/>
    <w:rsid w:val="000845B0"/>
    <w:rsid w:val="000858ED"/>
    <w:rsid w:val="00085FE4"/>
    <w:rsid w:val="000906DD"/>
    <w:rsid w:val="00092784"/>
    <w:rsid w:val="0009644C"/>
    <w:rsid w:val="00096601"/>
    <w:rsid w:val="0009696A"/>
    <w:rsid w:val="00097ACE"/>
    <w:rsid w:val="000A0B2F"/>
    <w:rsid w:val="000A3C45"/>
    <w:rsid w:val="000A7489"/>
    <w:rsid w:val="000B2EA3"/>
    <w:rsid w:val="000B3CF3"/>
    <w:rsid w:val="000C4F4E"/>
    <w:rsid w:val="000D051A"/>
    <w:rsid w:val="000D169B"/>
    <w:rsid w:val="000DB848"/>
    <w:rsid w:val="000E23C2"/>
    <w:rsid w:val="000E2D34"/>
    <w:rsid w:val="000E607F"/>
    <w:rsid w:val="000E78D6"/>
    <w:rsid w:val="000F7AE5"/>
    <w:rsid w:val="00100081"/>
    <w:rsid w:val="00100704"/>
    <w:rsid w:val="0010164F"/>
    <w:rsid w:val="00101C5B"/>
    <w:rsid w:val="0011039C"/>
    <w:rsid w:val="00110EA4"/>
    <w:rsid w:val="00113915"/>
    <w:rsid w:val="00122049"/>
    <w:rsid w:val="00127EF0"/>
    <w:rsid w:val="00134B6B"/>
    <w:rsid w:val="00134C52"/>
    <w:rsid w:val="001402D1"/>
    <w:rsid w:val="00140D04"/>
    <w:rsid w:val="00141BEB"/>
    <w:rsid w:val="00144098"/>
    <w:rsid w:val="0015406D"/>
    <w:rsid w:val="00154A26"/>
    <w:rsid w:val="001610F5"/>
    <w:rsid w:val="00162FA8"/>
    <w:rsid w:val="00164089"/>
    <w:rsid w:val="00165BBF"/>
    <w:rsid w:val="00170D8E"/>
    <w:rsid w:val="00187837"/>
    <w:rsid w:val="00190A07"/>
    <w:rsid w:val="00193144"/>
    <w:rsid w:val="0019679F"/>
    <w:rsid w:val="001A0100"/>
    <w:rsid w:val="001A0F95"/>
    <w:rsid w:val="001B1193"/>
    <w:rsid w:val="001B237F"/>
    <w:rsid w:val="001B2F31"/>
    <w:rsid w:val="001B4C70"/>
    <w:rsid w:val="001B786E"/>
    <w:rsid w:val="001C09A2"/>
    <w:rsid w:val="001D4514"/>
    <w:rsid w:val="001D7083"/>
    <w:rsid w:val="001E003A"/>
    <w:rsid w:val="001F18EC"/>
    <w:rsid w:val="001F5324"/>
    <w:rsid w:val="001F85A7"/>
    <w:rsid w:val="0021053E"/>
    <w:rsid w:val="00217899"/>
    <w:rsid w:val="00217ABB"/>
    <w:rsid w:val="00217E33"/>
    <w:rsid w:val="00220201"/>
    <w:rsid w:val="00220B38"/>
    <w:rsid w:val="00230D9C"/>
    <w:rsid w:val="00232E78"/>
    <w:rsid w:val="00234871"/>
    <w:rsid w:val="00240E2E"/>
    <w:rsid w:val="002475A1"/>
    <w:rsid w:val="00250D48"/>
    <w:rsid w:val="002510FF"/>
    <w:rsid w:val="00251C50"/>
    <w:rsid w:val="00254BBD"/>
    <w:rsid w:val="002566A4"/>
    <w:rsid w:val="002619B3"/>
    <w:rsid w:val="00262FE3"/>
    <w:rsid w:val="00265E48"/>
    <w:rsid w:val="0026729F"/>
    <w:rsid w:val="00267E27"/>
    <w:rsid w:val="00270B96"/>
    <w:rsid w:val="00276534"/>
    <w:rsid w:val="0028126D"/>
    <w:rsid w:val="00284EFE"/>
    <w:rsid w:val="002873F8"/>
    <w:rsid w:val="00287687"/>
    <w:rsid w:val="00290304"/>
    <w:rsid w:val="00291FB6"/>
    <w:rsid w:val="002926C2"/>
    <w:rsid w:val="002A0390"/>
    <w:rsid w:val="002A203E"/>
    <w:rsid w:val="002A2050"/>
    <w:rsid w:val="002B2735"/>
    <w:rsid w:val="002B2DCF"/>
    <w:rsid w:val="002B3E80"/>
    <w:rsid w:val="002B4096"/>
    <w:rsid w:val="002B40CB"/>
    <w:rsid w:val="002B7E73"/>
    <w:rsid w:val="002C7F32"/>
    <w:rsid w:val="002D0578"/>
    <w:rsid w:val="002E5F0B"/>
    <w:rsid w:val="002F56B5"/>
    <w:rsid w:val="00302F35"/>
    <w:rsid w:val="00303AC0"/>
    <w:rsid w:val="003047F9"/>
    <w:rsid w:val="00311A70"/>
    <w:rsid w:val="00314601"/>
    <w:rsid w:val="0031565F"/>
    <w:rsid w:val="00315843"/>
    <w:rsid w:val="003159AF"/>
    <w:rsid w:val="00317124"/>
    <w:rsid w:val="00320607"/>
    <w:rsid w:val="00323D01"/>
    <w:rsid w:val="00325444"/>
    <w:rsid w:val="00327BF4"/>
    <w:rsid w:val="00330D17"/>
    <w:rsid w:val="00331BD4"/>
    <w:rsid w:val="0033460A"/>
    <w:rsid w:val="00342E86"/>
    <w:rsid w:val="0035029A"/>
    <w:rsid w:val="00350C98"/>
    <w:rsid w:val="003536F9"/>
    <w:rsid w:val="00353C44"/>
    <w:rsid w:val="00354D00"/>
    <w:rsid w:val="003572AF"/>
    <w:rsid w:val="003715E5"/>
    <w:rsid w:val="00373D1A"/>
    <w:rsid w:val="00373D8A"/>
    <w:rsid w:val="00375DA6"/>
    <w:rsid w:val="00380F38"/>
    <w:rsid w:val="00385D16"/>
    <w:rsid w:val="00387729"/>
    <w:rsid w:val="00387D97"/>
    <w:rsid w:val="00392078"/>
    <w:rsid w:val="003971B0"/>
    <w:rsid w:val="0039773D"/>
    <w:rsid w:val="00397DEA"/>
    <w:rsid w:val="003A0559"/>
    <w:rsid w:val="003A37EF"/>
    <w:rsid w:val="003A65F8"/>
    <w:rsid w:val="003A6A68"/>
    <w:rsid w:val="003A779A"/>
    <w:rsid w:val="003B4B05"/>
    <w:rsid w:val="003B5CF7"/>
    <w:rsid w:val="003C0467"/>
    <w:rsid w:val="003C0C60"/>
    <w:rsid w:val="003C2D60"/>
    <w:rsid w:val="003C6958"/>
    <w:rsid w:val="003D4285"/>
    <w:rsid w:val="003D533C"/>
    <w:rsid w:val="003D6EF5"/>
    <w:rsid w:val="003E11FE"/>
    <w:rsid w:val="003E1A0D"/>
    <w:rsid w:val="003E3467"/>
    <w:rsid w:val="003E5F9D"/>
    <w:rsid w:val="003F2955"/>
    <w:rsid w:val="004004AD"/>
    <w:rsid w:val="004012B1"/>
    <w:rsid w:val="00403F18"/>
    <w:rsid w:val="0040577F"/>
    <w:rsid w:val="00407602"/>
    <w:rsid w:val="00410CCE"/>
    <w:rsid w:val="00412D55"/>
    <w:rsid w:val="004207F5"/>
    <w:rsid w:val="004230D6"/>
    <w:rsid w:val="004307AD"/>
    <w:rsid w:val="0043175A"/>
    <w:rsid w:val="0043222D"/>
    <w:rsid w:val="00441BB3"/>
    <w:rsid w:val="00442666"/>
    <w:rsid w:val="00446071"/>
    <w:rsid w:val="00451560"/>
    <w:rsid w:val="00454753"/>
    <w:rsid w:val="00454F6A"/>
    <w:rsid w:val="0045661F"/>
    <w:rsid w:val="0045769E"/>
    <w:rsid w:val="004652BD"/>
    <w:rsid w:val="004674CB"/>
    <w:rsid w:val="00470F8B"/>
    <w:rsid w:val="0047478D"/>
    <w:rsid w:val="00481636"/>
    <w:rsid w:val="0048175C"/>
    <w:rsid w:val="00483A6A"/>
    <w:rsid w:val="00493372"/>
    <w:rsid w:val="004A1BEC"/>
    <w:rsid w:val="004A29B1"/>
    <w:rsid w:val="004A5358"/>
    <w:rsid w:val="004A716B"/>
    <w:rsid w:val="004C1B74"/>
    <w:rsid w:val="004C5D2C"/>
    <w:rsid w:val="004D2EAB"/>
    <w:rsid w:val="004D7E6B"/>
    <w:rsid w:val="004E241B"/>
    <w:rsid w:val="004E667C"/>
    <w:rsid w:val="004F0C54"/>
    <w:rsid w:val="004F3963"/>
    <w:rsid w:val="005073F9"/>
    <w:rsid w:val="00512694"/>
    <w:rsid w:val="00515D82"/>
    <w:rsid w:val="005167A2"/>
    <w:rsid w:val="00516F74"/>
    <w:rsid w:val="00521A06"/>
    <w:rsid w:val="00537AFF"/>
    <w:rsid w:val="00541905"/>
    <w:rsid w:val="00542EEC"/>
    <w:rsid w:val="005509E2"/>
    <w:rsid w:val="005537A7"/>
    <w:rsid w:val="00555A91"/>
    <w:rsid w:val="00556B11"/>
    <w:rsid w:val="00560B82"/>
    <w:rsid w:val="005618DD"/>
    <w:rsid w:val="00570D64"/>
    <w:rsid w:val="0057162B"/>
    <w:rsid w:val="00571A9F"/>
    <w:rsid w:val="00574515"/>
    <w:rsid w:val="00582880"/>
    <w:rsid w:val="005848F8"/>
    <w:rsid w:val="00584F6C"/>
    <w:rsid w:val="00587901"/>
    <w:rsid w:val="00590BBE"/>
    <w:rsid w:val="00590C00"/>
    <w:rsid w:val="00591785"/>
    <w:rsid w:val="005953CC"/>
    <w:rsid w:val="0059761D"/>
    <w:rsid w:val="005A2954"/>
    <w:rsid w:val="005A6809"/>
    <w:rsid w:val="005B4250"/>
    <w:rsid w:val="005B45B4"/>
    <w:rsid w:val="005B7AF3"/>
    <w:rsid w:val="005C3C53"/>
    <w:rsid w:val="005C5620"/>
    <w:rsid w:val="005C582F"/>
    <w:rsid w:val="005C6536"/>
    <w:rsid w:val="005C7625"/>
    <w:rsid w:val="005E229B"/>
    <w:rsid w:val="005E39C9"/>
    <w:rsid w:val="005E5D79"/>
    <w:rsid w:val="005E62EF"/>
    <w:rsid w:val="005E7364"/>
    <w:rsid w:val="005E75E1"/>
    <w:rsid w:val="00604B32"/>
    <w:rsid w:val="00607F8A"/>
    <w:rsid w:val="00611801"/>
    <w:rsid w:val="006142A5"/>
    <w:rsid w:val="00617108"/>
    <w:rsid w:val="00620079"/>
    <w:rsid w:val="006207C1"/>
    <w:rsid w:val="006212D0"/>
    <w:rsid w:val="00626E01"/>
    <w:rsid w:val="006277C5"/>
    <w:rsid w:val="0063292A"/>
    <w:rsid w:val="00632E5D"/>
    <w:rsid w:val="00635F33"/>
    <w:rsid w:val="006362BD"/>
    <w:rsid w:val="0063756A"/>
    <w:rsid w:val="00637BEE"/>
    <w:rsid w:val="00641195"/>
    <w:rsid w:val="0064129F"/>
    <w:rsid w:val="006518A5"/>
    <w:rsid w:val="006612C9"/>
    <w:rsid w:val="0066577B"/>
    <w:rsid w:val="006674F9"/>
    <w:rsid w:val="0067055D"/>
    <w:rsid w:val="00670CE3"/>
    <w:rsid w:val="00671847"/>
    <w:rsid w:val="00673832"/>
    <w:rsid w:val="006740F2"/>
    <w:rsid w:val="006747CC"/>
    <w:rsid w:val="006846E4"/>
    <w:rsid w:val="00687918"/>
    <w:rsid w:val="00690460"/>
    <w:rsid w:val="0069224E"/>
    <w:rsid w:val="00692B3A"/>
    <w:rsid w:val="006943CC"/>
    <w:rsid w:val="006A00C0"/>
    <w:rsid w:val="006A24FB"/>
    <w:rsid w:val="006A347B"/>
    <w:rsid w:val="006A50BB"/>
    <w:rsid w:val="006D08DE"/>
    <w:rsid w:val="006D1954"/>
    <w:rsid w:val="006E31FF"/>
    <w:rsid w:val="006E6745"/>
    <w:rsid w:val="006E6CCB"/>
    <w:rsid w:val="006F0D3D"/>
    <w:rsid w:val="006F0F04"/>
    <w:rsid w:val="006F5A98"/>
    <w:rsid w:val="006F6840"/>
    <w:rsid w:val="00700D98"/>
    <w:rsid w:val="00701555"/>
    <w:rsid w:val="00705ACF"/>
    <w:rsid w:val="007067EE"/>
    <w:rsid w:val="00707AA6"/>
    <w:rsid w:val="00712663"/>
    <w:rsid w:val="00715442"/>
    <w:rsid w:val="007200DD"/>
    <w:rsid w:val="00722CD2"/>
    <w:rsid w:val="00723035"/>
    <w:rsid w:val="007245AA"/>
    <w:rsid w:val="00724DBB"/>
    <w:rsid w:val="007333D0"/>
    <w:rsid w:val="00736117"/>
    <w:rsid w:val="00740650"/>
    <w:rsid w:val="00740D8D"/>
    <w:rsid w:val="00742136"/>
    <w:rsid w:val="0074281C"/>
    <w:rsid w:val="00745310"/>
    <w:rsid w:val="00751AE3"/>
    <w:rsid w:val="00753E4C"/>
    <w:rsid w:val="007558A6"/>
    <w:rsid w:val="007635F5"/>
    <w:rsid w:val="00775F24"/>
    <w:rsid w:val="00776C1D"/>
    <w:rsid w:val="0078035C"/>
    <w:rsid w:val="00780FEA"/>
    <w:rsid w:val="0079178E"/>
    <w:rsid w:val="007922DD"/>
    <w:rsid w:val="00796C48"/>
    <w:rsid w:val="007A62D1"/>
    <w:rsid w:val="007B0F0F"/>
    <w:rsid w:val="007B2B3C"/>
    <w:rsid w:val="007B2EEF"/>
    <w:rsid w:val="007B5C99"/>
    <w:rsid w:val="007B6C2F"/>
    <w:rsid w:val="007C0B79"/>
    <w:rsid w:val="007C416E"/>
    <w:rsid w:val="007D4992"/>
    <w:rsid w:val="007D67CF"/>
    <w:rsid w:val="007E2BF7"/>
    <w:rsid w:val="007E5C40"/>
    <w:rsid w:val="007F2AA4"/>
    <w:rsid w:val="007F5670"/>
    <w:rsid w:val="007F5801"/>
    <w:rsid w:val="00810F75"/>
    <w:rsid w:val="00811FF7"/>
    <w:rsid w:val="008128B5"/>
    <w:rsid w:val="00813BEB"/>
    <w:rsid w:val="00815D53"/>
    <w:rsid w:val="0082027D"/>
    <w:rsid w:val="00821AFE"/>
    <w:rsid w:val="0082254D"/>
    <w:rsid w:val="0082290F"/>
    <w:rsid w:val="0082434D"/>
    <w:rsid w:val="00826287"/>
    <w:rsid w:val="00831B76"/>
    <w:rsid w:val="0083329B"/>
    <w:rsid w:val="0083516E"/>
    <w:rsid w:val="00837D0C"/>
    <w:rsid w:val="00847A6F"/>
    <w:rsid w:val="0085064A"/>
    <w:rsid w:val="008540D9"/>
    <w:rsid w:val="00864D23"/>
    <w:rsid w:val="008660F3"/>
    <w:rsid w:val="00870D99"/>
    <w:rsid w:val="008733BF"/>
    <w:rsid w:val="00873E63"/>
    <w:rsid w:val="008746FA"/>
    <w:rsid w:val="008772C9"/>
    <w:rsid w:val="00881406"/>
    <w:rsid w:val="008817E9"/>
    <w:rsid w:val="00883798"/>
    <w:rsid w:val="00883B4C"/>
    <w:rsid w:val="008937C2"/>
    <w:rsid w:val="00894F19"/>
    <w:rsid w:val="00894FC4"/>
    <w:rsid w:val="00895019"/>
    <w:rsid w:val="008A3DE5"/>
    <w:rsid w:val="008B5C34"/>
    <w:rsid w:val="008B619F"/>
    <w:rsid w:val="008B77E1"/>
    <w:rsid w:val="008C09FA"/>
    <w:rsid w:val="008C0D42"/>
    <w:rsid w:val="008C2C76"/>
    <w:rsid w:val="008C3B3C"/>
    <w:rsid w:val="008C67D5"/>
    <w:rsid w:val="008C6B05"/>
    <w:rsid w:val="008D1FDF"/>
    <w:rsid w:val="008D280C"/>
    <w:rsid w:val="008E01D3"/>
    <w:rsid w:val="008E2FEB"/>
    <w:rsid w:val="008E66A5"/>
    <w:rsid w:val="008E7468"/>
    <w:rsid w:val="008F265B"/>
    <w:rsid w:val="008F3486"/>
    <w:rsid w:val="008F444E"/>
    <w:rsid w:val="009000DA"/>
    <w:rsid w:val="00912345"/>
    <w:rsid w:val="00914CD7"/>
    <w:rsid w:val="0092000F"/>
    <w:rsid w:val="00923F99"/>
    <w:rsid w:val="0092503C"/>
    <w:rsid w:val="00925F54"/>
    <w:rsid w:val="009270D4"/>
    <w:rsid w:val="00931A97"/>
    <w:rsid w:val="009325A5"/>
    <w:rsid w:val="009333E1"/>
    <w:rsid w:val="00941AC7"/>
    <w:rsid w:val="0094452B"/>
    <w:rsid w:val="00945820"/>
    <w:rsid w:val="009516DD"/>
    <w:rsid w:val="009516E8"/>
    <w:rsid w:val="009524C5"/>
    <w:rsid w:val="00956ECF"/>
    <w:rsid w:val="009613BC"/>
    <w:rsid w:val="00963B96"/>
    <w:rsid w:val="009675C2"/>
    <w:rsid w:val="009754EE"/>
    <w:rsid w:val="00975C40"/>
    <w:rsid w:val="0097638D"/>
    <w:rsid w:val="0098411F"/>
    <w:rsid w:val="00985FAC"/>
    <w:rsid w:val="009909C7"/>
    <w:rsid w:val="00991571"/>
    <w:rsid w:val="00995FA1"/>
    <w:rsid w:val="009A05AA"/>
    <w:rsid w:val="009A0742"/>
    <w:rsid w:val="009A10A8"/>
    <w:rsid w:val="009A334C"/>
    <w:rsid w:val="009A3ECB"/>
    <w:rsid w:val="009A70A1"/>
    <w:rsid w:val="009B3B7A"/>
    <w:rsid w:val="009B60BC"/>
    <w:rsid w:val="009B6E2C"/>
    <w:rsid w:val="009C3045"/>
    <w:rsid w:val="009C37AD"/>
    <w:rsid w:val="009C4778"/>
    <w:rsid w:val="009E09DC"/>
    <w:rsid w:val="009E27B7"/>
    <w:rsid w:val="009F149F"/>
    <w:rsid w:val="009F4C36"/>
    <w:rsid w:val="009F7D3C"/>
    <w:rsid w:val="00A019AA"/>
    <w:rsid w:val="00A02767"/>
    <w:rsid w:val="00A0363C"/>
    <w:rsid w:val="00A03995"/>
    <w:rsid w:val="00A06E2B"/>
    <w:rsid w:val="00A0759F"/>
    <w:rsid w:val="00A1073B"/>
    <w:rsid w:val="00A11101"/>
    <w:rsid w:val="00A16133"/>
    <w:rsid w:val="00A20EA9"/>
    <w:rsid w:val="00A22FA7"/>
    <w:rsid w:val="00A230A7"/>
    <w:rsid w:val="00A271BC"/>
    <w:rsid w:val="00A27BED"/>
    <w:rsid w:val="00A32F6B"/>
    <w:rsid w:val="00A34DF9"/>
    <w:rsid w:val="00A36718"/>
    <w:rsid w:val="00A37663"/>
    <w:rsid w:val="00A44A39"/>
    <w:rsid w:val="00A45AF9"/>
    <w:rsid w:val="00A47480"/>
    <w:rsid w:val="00A50476"/>
    <w:rsid w:val="00A51985"/>
    <w:rsid w:val="00A519FD"/>
    <w:rsid w:val="00A5283B"/>
    <w:rsid w:val="00A555EA"/>
    <w:rsid w:val="00A57408"/>
    <w:rsid w:val="00A60FD4"/>
    <w:rsid w:val="00A61DE5"/>
    <w:rsid w:val="00A64D35"/>
    <w:rsid w:val="00A65462"/>
    <w:rsid w:val="00A70C7D"/>
    <w:rsid w:val="00A74AF0"/>
    <w:rsid w:val="00A779DC"/>
    <w:rsid w:val="00A83FE9"/>
    <w:rsid w:val="00A861D6"/>
    <w:rsid w:val="00A9229D"/>
    <w:rsid w:val="00A93B2C"/>
    <w:rsid w:val="00A96EBA"/>
    <w:rsid w:val="00AA1DA5"/>
    <w:rsid w:val="00AA264C"/>
    <w:rsid w:val="00AA420A"/>
    <w:rsid w:val="00AA672D"/>
    <w:rsid w:val="00AA7FC6"/>
    <w:rsid w:val="00AB1AAC"/>
    <w:rsid w:val="00AB2AA1"/>
    <w:rsid w:val="00AB4136"/>
    <w:rsid w:val="00AB4554"/>
    <w:rsid w:val="00AB4908"/>
    <w:rsid w:val="00AB5BB0"/>
    <w:rsid w:val="00AC3F1D"/>
    <w:rsid w:val="00AC71DC"/>
    <w:rsid w:val="00AD7E5B"/>
    <w:rsid w:val="00AE037E"/>
    <w:rsid w:val="00AE2BB1"/>
    <w:rsid w:val="00AE4615"/>
    <w:rsid w:val="00AE53F4"/>
    <w:rsid w:val="00AE63B5"/>
    <w:rsid w:val="00AF0862"/>
    <w:rsid w:val="00AF135A"/>
    <w:rsid w:val="00AF3CEF"/>
    <w:rsid w:val="00AF5B33"/>
    <w:rsid w:val="00B02B1D"/>
    <w:rsid w:val="00B10C8F"/>
    <w:rsid w:val="00B13C92"/>
    <w:rsid w:val="00B200D9"/>
    <w:rsid w:val="00B21D8B"/>
    <w:rsid w:val="00B24566"/>
    <w:rsid w:val="00B257E0"/>
    <w:rsid w:val="00B25EA4"/>
    <w:rsid w:val="00B260BC"/>
    <w:rsid w:val="00B26BC6"/>
    <w:rsid w:val="00B27556"/>
    <w:rsid w:val="00B379D8"/>
    <w:rsid w:val="00B400E4"/>
    <w:rsid w:val="00B42157"/>
    <w:rsid w:val="00B5195B"/>
    <w:rsid w:val="00B5242A"/>
    <w:rsid w:val="00B52CEF"/>
    <w:rsid w:val="00B53B97"/>
    <w:rsid w:val="00B53EB8"/>
    <w:rsid w:val="00B540A4"/>
    <w:rsid w:val="00B54E70"/>
    <w:rsid w:val="00B55D8B"/>
    <w:rsid w:val="00B5786A"/>
    <w:rsid w:val="00B6070B"/>
    <w:rsid w:val="00B612DA"/>
    <w:rsid w:val="00B625F6"/>
    <w:rsid w:val="00B62ADC"/>
    <w:rsid w:val="00B63816"/>
    <w:rsid w:val="00B64654"/>
    <w:rsid w:val="00B66E6C"/>
    <w:rsid w:val="00B74F61"/>
    <w:rsid w:val="00B75A48"/>
    <w:rsid w:val="00B75F79"/>
    <w:rsid w:val="00B8168F"/>
    <w:rsid w:val="00B84E9F"/>
    <w:rsid w:val="00B8585B"/>
    <w:rsid w:val="00B862C8"/>
    <w:rsid w:val="00B867A6"/>
    <w:rsid w:val="00B94134"/>
    <w:rsid w:val="00BA143F"/>
    <w:rsid w:val="00BA29DF"/>
    <w:rsid w:val="00BA4E36"/>
    <w:rsid w:val="00BA5546"/>
    <w:rsid w:val="00BA623E"/>
    <w:rsid w:val="00BB1D5D"/>
    <w:rsid w:val="00BB2E98"/>
    <w:rsid w:val="00BB5592"/>
    <w:rsid w:val="00BC23E9"/>
    <w:rsid w:val="00BC44B1"/>
    <w:rsid w:val="00BC4F44"/>
    <w:rsid w:val="00BC5061"/>
    <w:rsid w:val="00BC5F25"/>
    <w:rsid w:val="00BD0D0B"/>
    <w:rsid w:val="00BD1E20"/>
    <w:rsid w:val="00BE63BB"/>
    <w:rsid w:val="00BE6C7D"/>
    <w:rsid w:val="00BF04DB"/>
    <w:rsid w:val="00BF3D47"/>
    <w:rsid w:val="00BF4A0F"/>
    <w:rsid w:val="00C02251"/>
    <w:rsid w:val="00C05254"/>
    <w:rsid w:val="00C06593"/>
    <w:rsid w:val="00C06FEB"/>
    <w:rsid w:val="00C10E1F"/>
    <w:rsid w:val="00C12171"/>
    <w:rsid w:val="00C13FF6"/>
    <w:rsid w:val="00C20988"/>
    <w:rsid w:val="00C25644"/>
    <w:rsid w:val="00C274BB"/>
    <w:rsid w:val="00C31D00"/>
    <w:rsid w:val="00C31D36"/>
    <w:rsid w:val="00C36217"/>
    <w:rsid w:val="00C3635B"/>
    <w:rsid w:val="00C43E6D"/>
    <w:rsid w:val="00C4553A"/>
    <w:rsid w:val="00C46654"/>
    <w:rsid w:val="00C47078"/>
    <w:rsid w:val="00C5100D"/>
    <w:rsid w:val="00C51F60"/>
    <w:rsid w:val="00C575FE"/>
    <w:rsid w:val="00C675A6"/>
    <w:rsid w:val="00C67BB9"/>
    <w:rsid w:val="00C74D98"/>
    <w:rsid w:val="00C8091F"/>
    <w:rsid w:val="00C82315"/>
    <w:rsid w:val="00C835B4"/>
    <w:rsid w:val="00C83797"/>
    <w:rsid w:val="00C93B52"/>
    <w:rsid w:val="00CA1CE9"/>
    <w:rsid w:val="00CA27D1"/>
    <w:rsid w:val="00CB5B8E"/>
    <w:rsid w:val="00CB64AD"/>
    <w:rsid w:val="00CB66A3"/>
    <w:rsid w:val="00CB6AFB"/>
    <w:rsid w:val="00CC07B1"/>
    <w:rsid w:val="00CC0CC1"/>
    <w:rsid w:val="00CC13CD"/>
    <w:rsid w:val="00CC2AA1"/>
    <w:rsid w:val="00CC439B"/>
    <w:rsid w:val="00CC4BA6"/>
    <w:rsid w:val="00CD1259"/>
    <w:rsid w:val="00CD1713"/>
    <w:rsid w:val="00CD2DC2"/>
    <w:rsid w:val="00CE48E7"/>
    <w:rsid w:val="00CF116B"/>
    <w:rsid w:val="00CF246F"/>
    <w:rsid w:val="00CF487E"/>
    <w:rsid w:val="00CF48AC"/>
    <w:rsid w:val="00D0012C"/>
    <w:rsid w:val="00D03D18"/>
    <w:rsid w:val="00D12208"/>
    <w:rsid w:val="00D13B89"/>
    <w:rsid w:val="00D171A9"/>
    <w:rsid w:val="00D200FC"/>
    <w:rsid w:val="00D229B6"/>
    <w:rsid w:val="00D24986"/>
    <w:rsid w:val="00D34CF6"/>
    <w:rsid w:val="00D35EA2"/>
    <w:rsid w:val="00D370F9"/>
    <w:rsid w:val="00D44FB7"/>
    <w:rsid w:val="00D451DE"/>
    <w:rsid w:val="00D529C4"/>
    <w:rsid w:val="00D56E21"/>
    <w:rsid w:val="00D623CD"/>
    <w:rsid w:val="00D6254A"/>
    <w:rsid w:val="00D64491"/>
    <w:rsid w:val="00D648D7"/>
    <w:rsid w:val="00D71088"/>
    <w:rsid w:val="00D71246"/>
    <w:rsid w:val="00D71E5C"/>
    <w:rsid w:val="00D72995"/>
    <w:rsid w:val="00D767FC"/>
    <w:rsid w:val="00D81525"/>
    <w:rsid w:val="00D8644D"/>
    <w:rsid w:val="00D8B0A9"/>
    <w:rsid w:val="00D90230"/>
    <w:rsid w:val="00D904FF"/>
    <w:rsid w:val="00D9253E"/>
    <w:rsid w:val="00D9359D"/>
    <w:rsid w:val="00D94239"/>
    <w:rsid w:val="00D9480B"/>
    <w:rsid w:val="00D95C25"/>
    <w:rsid w:val="00DA0E69"/>
    <w:rsid w:val="00DA5679"/>
    <w:rsid w:val="00DA580D"/>
    <w:rsid w:val="00DA6C87"/>
    <w:rsid w:val="00DA71B0"/>
    <w:rsid w:val="00DB0483"/>
    <w:rsid w:val="00DB2B57"/>
    <w:rsid w:val="00DC16DA"/>
    <w:rsid w:val="00DC3EE8"/>
    <w:rsid w:val="00DC6A77"/>
    <w:rsid w:val="00DC7A4D"/>
    <w:rsid w:val="00DD5D0A"/>
    <w:rsid w:val="00DE5035"/>
    <w:rsid w:val="00DE7D6D"/>
    <w:rsid w:val="00DF0C02"/>
    <w:rsid w:val="00DF44F2"/>
    <w:rsid w:val="00DF466E"/>
    <w:rsid w:val="00E004F1"/>
    <w:rsid w:val="00E02DFF"/>
    <w:rsid w:val="00E10491"/>
    <w:rsid w:val="00E11412"/>
    <w:rsid w:val="00E118A5"/>
    <w:rsid w:val="00E1226E"/>
    <w:rsid w:val="00E22485"/>
    <w:rsid w:val="00E2253A"/>
    <w:rsid w:val="00E244B9"/>
    <w:rsid w:val="00E2759E"/>
    <w:rsid w:val="00E32B11"/>
    <w:rsid w:val="00E37217"/>
    <w:rsid w:val="00E3758F"/>
    <w:rsid w:val="00E379DF"/>
    <w:rsid w:val="00E40504"/>
    <w:rsid w:val="00E40C8E"/>
    <w:rsid w:val="00E420C3"/>
    <w:rsid w:val="00E4542D"/>
    <w:rsid w:val="00E45465"/>
    <w:rsid w:val="00E45477"/>
    <w:rsid w:val="00E45872"/>
    <w:rsid w:val="00E45E56"/>
    <w:rsid w:val="00E52935"/>
    <w:rsid w:val="00E551B9"/>
    <w:rsid w:val="00E57749"/>
    <w:rsid w:val="00E612E6"/>
    <w:rsid w:val="00E635EB"/>
    <w:rsid w:val="00E64451"/>
    <w:rsid w:val="00E6648B"/>
    <w:rsid w:val="00E73293"/>
    <w:rsid w:val="00E83DD9"/>
    <w:rsid w:val="00E85B9C"/>
    <w:rsid w:val="00E8791E"/>
    <w:rsid w:val="00E91717"/>
    <w:rsid w:val="00E92B72"/>
    <w:rsid w:val="00E95CEC"/>
    <w:rsid w:val="00EA252D"/>
    <w:rsid w:val="00EA6CBC"/>
    <w:rsid w:val="00EA73D8"/>
    <w:rsid w:val="00EA7B19"/>
    <w:rsid w:val="00EB4AC5"/>
    <w:rsid w:val="00EC7BC1"/>
    <w:rsid w:val="00ED05F6"/>
    <w:rsid w:val="00ED2746"/>
    <w:rsid w:val="00EE06B4"/>
    <w:rsid w:val="00EE3051"/>
    <w:rsid w:val="00EE341E"/>
    <w:rsid w:val="00EE55C2"/>
    <w:rsid w:val="00EE65FC"/>
    <w:rsid w:val="00EE7E51"/>
    <w:rsid w:val="00EF522E"/>
    <w:rsid w:val="00F02832"/>
    <w:rsid w:val="00F03F1D"/>
    <w:rsid w:val="00F14352"/>
    <w:rsid w:val="00F1504D"/>
    <w:rsid w:val="00F167B2"/>
    <w:rsid w:val="00F179F9"/>
    <w:rsid w:val="00F31664"/>
    <w:rsid w:val="00F3263F"/>
    <w:rsid w:val="00F35B01"/>
    <w:rsid w:val="00F360FF"/>
    <w:rsid w:val="00F3722E"/>
    <w:rsid w:val="00F457D4"/>
    <w:rsid w:val="00F47CD9"/>
    <w:rsid w:val="00F4D197"/>
    <w:rsid w:val="00F50475"/>
    <w:rsid w:val="00F50F52"/>
    <w:rsid w:val="00F511F0"/>
    <w:rsid w:val="00F530CD"/>
    <w:rsid w:val="00F57E79"/>
    <w:rsid w:val="00F63EBC"/>
    <w:rsid w:val="00F66195"/>
    <w:rsid w:val="00F7194C"/>
    <w:rsid w:val="00F75941"/>
    <w:rsid w:val="00F813DD"/>
    <w:rsid w:val="00F841DB"/>
    <w:rsid w:val="00F90EB3"/>
    <w:rsid w:val="00F97D04"/>
    <w:rsid w:val="00FA0685"/>
    <w:rsid w:val="00FA2019"/>
    <w:rsid w:val="00FC0AF6"/>
    <w:rsid w:val="00FC2B3E"/>
    <w:rsid w:val="00FC36A3"/>
    <w:rsid w:val="00FC5CC8"/>
    <w:rsid w:val="00FC602E"/>
    <w:rsid w:val="00FD5120"/>
    <w:rsid w:val="00FE0090"/>
    <w:rsid w:val="00FE1CBF"/>
    <w:rsid w:val="00FE1D21"/>
    <w:rsid w:val="00FE2D8D"/>
    <w:rsid w:val="00FE50F4"/>
    <w:rsid w:val="00FE5EE1"/>
    <w:rsid w:val="00FF334C"/>
    <w:rsid w:val="00FF44A1"/>
    <w:rsid w:val="00FF6D27"/>
    <w:rsid w:val="00FF7F69"/>
    <w:rsid w:val="0104864D"/>
    <w:rsid w:val="01497A6C"/>
    <w:rsid w:val="0521A306"/>
    <w:rsid w:val="056471B7"/>
    <w:rsid w:val="05B4FFC9"/>
    <w:rsid w:val="05EC412C"/>
    <w:rsid w:val="065912AC"/>
    <w:rsid w:val="067134A7"/>
    <w:rsid w:val="099C327C"/>
    <w:rsid w:val="09E71CF8"/>
    <w:rsid w:val="09F055DB"/>
    <w:rsid w:val="0A44C3F6"/>
    <w:rsid w:val="0AEB6F53"/>
    <w:rsid w:val="0B310ABC"/>
    <w:rsid w:val="0B9B5528"/>
    <w:rsid w:val="0BD71D24"/>
    <w:rsid w:val="0CDDA314"/>
    <w:rsid w:val="0D155D4C"/>
    <w:rsid w:val="0E47FF13"/>
    <w:rsid w:val="0E8E7C02"/>
    <w:rsid w:val="0ECF3120"/>
    <w:rsid w:val="0FA5EC7A"/>
    <w:rsid w:val="1029C020"/>
    <w:rsid w:val="10CEC9FC"/>
    <w:rsid w:val="115E7F9A"/>
    <w:rsid w:val="1175E6F0"/>
    <w:rsid w:val="11DD63E8"/>
    <w:rsid w:val="128A96C9"/>
    <w:rsid w:val="137EF4B1"/>
    <w:rsid w:val="1382F8A4"/>
    <w:rsid w:val="13A75F12"/>
    <w:rsid w:val="13D14538"/>
    <w:rsid w:val="153A8959"/>
    <w:rsid w:val="15532515"/>
    <w:rsid w:val="16496D66"/>
    <w:rsid w:val="175E4873"/>
    <w:rsid w:val="179AAC65"/>
    <w:rsid w:val="1822CA42"/>
    <w:rsid w:val="191C37E8"/>
    <w:rsid w:val="19752683"/>
    <w:rsid w:val="199FF13C"/>
    <w:rsid w:val="1A2468BC"/>
    <w:rsid w:val="1BD91BA7"/>
    <w:rsid w:val="1C8AE675"/>
    <w:rsid w:val="1C91F505"/>
    <w:rsid w:val="1D3EE5C0"/>
    <w:rsid w:val="1E732250"/>
    <w:rsid w:val="1F1D103F"/>
    <w:rsid w:val="1F736476"/>
    <w:rsid w:val="1FBD39B5"/>
    <w:rsid w:val="201E5061"/>
    <w:rsid w:val="204CC09A"/>
    <w:rsid w:val="224A2CD0"/>
    <w:rsid w:val="23D1F375"/>
    <w:rsid w:val="23FBEC49"/>
    <w:rsid w:val="248EF304"/>
    <w:rsid w:val="256DD284"/>
    <w:rsid w:val="25AD4AF3"/>
    <w:rsid w:val="25EC86BC"/>
    <w:rsid w:val="2620725A"/>
    <w:rsid w:val="26AB9E27"/>
    <w:rsid w:val="279A8843"/>
    <w:rsid w:val="27A5E30A"/>
    <w:rsid w:val="2972021E"/>
    <w:rsid w:val="29BD2EDF"/>
    <w:rsid w:val="2A2F4989"/>
    <w:rsid w:val="2B074DF7"/>
    <w:rsid w:val="2B9BDFDA"/>
    <w:rsid w:val="2B9F7E9A"/>
    <w:rsid w:val="2C539B3B"/>
    <w:rsid w:val="2C7CBA97"/>
    <w:rsid w:val="2CA2ED1E"/>
    <w:rsid w:val="2CDE98F3"/>
    <w:rsid w:val="2D786CD7"/>
    <w:rsid w:val="2E1209A4"/>
    <w:rsid w:val="2E2436FC"/>
    <w:rsid w:val="2EAAEC60"/>
    <w:rsid w:val="2F310834"/>
    <w:rsid w:val="2F67CA94"/>
    <w:rsid w:val="2FB9F3FA"/>
    <w:rsid w:val="2FCF8C7D"/>
    <w:rsid w:val="303DCC14"/>
    <w:rsid w:val="315D68F8"/>
    <w:rsid w:val="31763874"/>
    <w:rsid w:val="318071D0"/>
    <w:rsid w:val="31822437"/>
    <w:rsid w:val="31A19EEA"/>
    <w:rsid w:val="31AD342A"/>
    <w:rsid w:val="32C58108"/>
    <w:rsid w:val="330BD0AE"/>
    <w:rsid w:val="33767988"/>
    <w:rsid w:val="33904ADD"/>
    <w:rsid w:val="33AB43F1"/>
    <w:rsid w:val="342161AC"/>
    <w:rsid w:val="34C1758E"/>
    <w:rsid w:val="34DE3405"/>
    <w:rsid w:val="353F10B9"/>
    <w:rsid w:val="35AD9277"/>
    <w:rsid w:val="36B83563"/>
    <w:rsid w:val="379A5A21"/>
    <w:rsid w:val="39BF68A4"/>
    <w:rsid w:val="39C7AEEF"/>
    <w:rsid w:val="39D9624A"/>
    <w:rsid w:val="39DDA75B"/>
    <w:rsid w:val="39F4333A"/>
    <w:rsid w:val="3A17545C"/>
    <w:rsid w:val="3AB436CD"/>
    <w:rsid w:val="3AB9A0C0"/>
    <w:rsid w:val="3B75B173"/>
    <w:rsid w:val="3C24DFB8"/>
    <w:rsid w:val="3C37050F"/>
    <w:rsid w:val="3D060A20"/>
    <w:rsid w:val="3D153BA5"/>
    <w:rsid w:val="3E14C8CB"/>
    <w:rsid w:val="3E468997"/>
    <w:rsid w:val="3E63B9D6"/>
    <w:rsid w:val="3EBDBC75"/>
    <w:rsid w:val="3F1E123A"/>
    <w:rsid w:val="40BF7CD3"/>
    <w:rsid w:val="410E5205"/>
    <w:rsid w:val="4114F64B"/>
    <w:rsid w:val="4149329E"/>
    <w:rsid w:val="4213EF65"/>
    <w:rsid w:val="42C94B37"/>
    <w:rsid w:val="45112299"/>
    <w:rsid w:val="453843FF"/>
    <w:rsid w:val="456C00F2"/>
    <w:rsid w:val="48B30302"/>
    <w:rsid w:val="490D55D5"/>
    <w:rsid w:val="497FF8F4"/>
    <w:rsid w:val="4A756595"/>
    <w:rsid w:val="4B2BCE00"/>
    <w:rsid w:val="4B5EDAA6"/>
    <w:rsid w:val="4BF716F4"/>
    <w:rsid w:val="4C2CD18A"/>
    <w:rsid w:val="4C3E47A1"/>
    <w:rsid w:val="4C58C785"/>
    <w:rsid w:val="4C5E401D"/>
    <w:rsid w:val="4D7463D6"/>
    <w:rsid w:val="4D8FFF5A"/>
    <w:rsid w:val="4E59DE44"/>
    <w:rsid w:val="4EAA0BFC"/>
    <w:rsid w:val="4EAD3CD4"/>
    <w:rsid w:val="4F09E396"/>
    <w:rsid w:val="4F1187B7"/>
    <w:rsid w:val="4F2308FC"/>
    <w:rsid w:val="4F81EBEE"/>
    <w:rsid w:val="4F931306"/>
    <w:rsid w:val="4FE8324B"/>
    <w:rsid w:val="501C1CF2"/>
    <w:rsid w:val="513337F4"/>
    <w:rsid w:val="5195A011"/>
    <w:rsid w:val="52269223"/>
    <w:rsid w:val="52EDF7FA"/>
    <w:rsid w:val="53FD7982"/>
    <w:rsid w:val="54DF34AA"/>
    <w:rsid w:val="550C5564"/>
    <w:rsid w:val="5514A711"/>
    <w:rsid w:val="551CE164"/>
    <w:rsid w:val="557CE0E7"/>
    <w:rsid w:val="55C8D6AC"/>
    <w:rsid w:val="56153ED6"/>
    <w:rsid w:val="567BF4C5"/>
    <w:rsid w:val="56882730"/>
    <w:rsid w:val="5747198C"/>
    <w:rsid w:val="574B6605"/>
    <w:rsid w:val="586359ED"/>
    <w:rsid w:val="5863BF34"/>
    <w:rsid w:val="59E16517"/>
    <w:rsid w:val="5A43C016"/>
    <w:rsid w:val="5A9F2C7C"/>
    <w:rsid w:val="5AC21C6A"/>
    <w:rsid w:val="5AC61009"/>
    <w:rsid w:val="5B137F48"/>
    <w:rsid w:val="5B1CB0A8"/>
    <w:rsid w:val="5B65B2EB"/>
    <w:rsid w:val="5BA8D1CF"/>
    <w:rsid w:val="5BCB27B4"/>
    <w:rsid w:val="5C1E3339"/>
    <w:rsid w:val="5C31059F"/>
    <w:rsid w:val="5C65B293"/>
    <w:rsid w:val="5C809FBF"/>
    <w:rsid w:val="5D267465"/>
    <w:rsid w:val="5D984FD5"/>
    <w:rsid w:val="5E667002"/>
    <w:rsid w:val="5EFF4B55"/>
    <w:rsid w:val="5F5F283D"/>
    <w:rsid w:val="5F8D0780"/>
    <w:rsid w:val="5F9BDBBA"/>
    <w:rsid w:val="611F67D5"/>
    <w:rsid w:val="62BF72C4"/>
    <w:rsid w:val="62D60696"/>
    <w:rsid w:val="62DE466C"/>
    <w:rsid w:val="631F4344"/>
    <w:rsid w:val="63A89350"/>
    <w:rsid w:val="6464DDFB"/>
    <w:rsid w:val="6504D334"/>
    <w:rsid w:val="661FDBC5"/>
    <w:rsid w:val="667CE65F"/>
    <w:rsid w:val="66FE0926"/>
    <w:rsid w:val="678EF854"/>
    <w:rsid w:val="67B8190C"/>
    <w:rsid w:val="68453C1F"/>
    <w:rsid w:val="68E53C54"/>
    <w:rsid w:val="68FB85BB"/>
    <w:rsid w:val="699383D9"/>
    <w:rsid w:val="69960524"/>
    <w:rsid w:val="69F4A5E2"/>
    <w:rsid w:val="6AFBA2AC"/>
    <w:rsid w:val="6C28EC65"/>
    <w:rsid w:val="6DFC2E02"/>
    <w:rsid w:val="6E5625D5"/>
    <w:rsid w:val="6F5D8FCC"/>
    <w:rsid w:val="6FBE1BE9"/>
    <w:rsid w:val="7039071C"/>
    <w:rsid w:val="7090339C"/>
    <w:rsid w:val="71F04379"/>
    <w:rsid w:val="71FE2313"/>
    <w:rsid w:val="72C6D973"/>
    <w:rsid w:val="733DB2C7"/>
    <w:rsid w:val="741176BA"/>
    <w:rsid w:val="744E9666"/>
    <w:rsid w:val="7462C051"/>
    <w:rsid w:val="74E74811"/>
    <w:rsid w:val="75609AF4"/>
    <w:rsid w:val="7696B6F1"/>
    <w:rsid w:val="76B14D53"/>
    <w:rsid w:val="76C4C6CA"/>
    <w:rsid w:val="77654AF4"/>
    <w:rsid w:val="77DC9092"/>
    <w:rsid w:val="781AF15E"/>
    <w:rsid w:val="7846FA52"/>
    <w:rsid w:val="795A9761"/>
    <w:rsid w:val="79DFA5DC"/>
    <w:rsid w:val="7AFDA03A"/>
    <w:rsid w:val="7BDFE0F3"/>
    <w:rsid w:val="7C762EBA"/>
    <w:rsid w:val="7D6B6624"/>
    <w:rsid w:val="7F4FF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8BE06E"/>
  <w15:chartTrackingRefBased/>
  <w15:docId w15:val="{0AE44BE7-61A7-4506-A5F0-0775B6684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245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7245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245AA"/>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245AA"/>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245AA"/>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245A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245A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245A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245A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45AA"/>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rsid w:val="007245AA"/>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245AA"/>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245AA"/>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245AA"/>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245A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245AA"/>
    <w:rPr>
      <w:rFonts w:eastAsiaTheme="majorEastAsia" w:cstheme="majorBidi"/>
      <w:color w:val="595959" w:themeColor="text1" w:themeTint="A6"/>
    </w:rPr>
  </w:style>
  <w:style w:type="character" w:customStyle="1" w:styleId="80">
    <w:name w:val="Заголовок 8 Знак"/>
    <w:basedOn w:val="a0"/>
    <w:link w:val="8"/>
    <w:uiPriority w:val="9"/>
    <w:semiHidden/>
    <w:rsid w:val="007245A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245AA"/>
    <w:rPr>
      <w:rFonts w:eastAsiaTheme="majorEastAsia" w:cstheme="majorBidi"/>
      <w:color w:val="272727" w:themeColor="text1" w:themeTint="D8"/>
    </w:rPr>
  </w:style>
  <w:style w:type="paragraph" w:styleId="a3">
    <w:name w:val="Title"/>
    <w:basedOn w:val="a"/>
    <w:next w:val="a"/>
    <w:link w:val="a4"/>
    <w:uiPriority w:val="10"/>
    <w:qFormat/>
    <w:rsid w:val="007245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245A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245A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245A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245AA"/>
    <w:pPr>
      <w:spacing w:before="160"/>
      <w:jc w:val="center"/>
    </w:pPr>
    <w:rPr>
      <w:i/>
      <w:iCs/>
      <w:color w:val="404040" w:themeColor="text1" w:themeTint="BF"/>
    </w:rPr>
  </w:style>
  <w:style w:type="character" w:customStyle="1" w:styleId="22">
    <w:name w:val="Цитата 2 Знак"/>
    <w:basedOn w:val="a0"/>
    <w:link w:val="21"/>
    <w:uiPriority w:val="29"/>
    <w:rsid w:val="007245AA"/>
    <w:rPr>
      <w:i/>
      <w:iCs/>
      <w:color w:val="404040" w:themeColor="text1" w:themeTint="BF"/>
    </w:rPr>
  </w:style>
  <w:style w:type="paragraph" w:styleId="a7">
    <w:name w:val="List Paragraph"/>
    <w:aliases w:val="Bullets,List Paragraph1,Akapit z listą BS,List Paragraph (numbered (a)),List_Paragraph,Multilevel para_II,MC Paragraphe Liste,Colorful List - Accent 11,List Bullet-OpsManual,References,Title Style 1,Normal 2,Main numbered paragraph,Body"/>
    <w:basedOn w:val="a"/>
    <w:link w:val="a8"/>
    <w:uiPriority w:val="34"/>
    <w:qFormat/>
    <w:rsid w:val="007245AA"/>
    <w:pPr>
      <w:ind w:left="720"/>
      <w:contextualSpacing/>
    </w:pPr>
  </w:style>
  <w:style w:type="character" w:styleId="a9">
    <w:name w:val="Intense Emphasis"/>
    <w:basedOn w:val="a0"/>
    <w:uiPriority w:val="21"/>
    <w:qFormat/>
    <w:rsid w:val="007245AA"/>
    <w:rPr>
      <w:i/>
      <w:iCs/>
      <w:color w:val="0F4761" w:themeColor="accent1" w:themeShade="BF"/>
    </w:rPr>
  </w:style>
  <w:style w:type="paragraph" w:styleId="aa">
    <w:name w:val="Intense Quote"/>
    <w:basedOn w:val="a"/>
    <w:next w:val="a"/>
    <w:link w:val="ab"/>
    <w:uiPriority w:val="30"/>
    <w:qFormat/>
    <w:rsid w:val="007245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245AA"/>
    <w:rPr>
      <w:i/>
      <w:iCs/>
      <w:color w:val="0F4761" w:themeColor="accent1" w:themeShade="BF"/>
    </w:rPr>
  </w:style>
  <w:style w:type="character" w:styleId="ac">
    <w:name w:val="Intense Reference"/>
    <w:basedOn w:val="a0"/>
    <w:uiPriority w:val="32"/>
    <w:qFormat/>
    <w:rsid w:val="007245AA"/>
    <w:rPr>
      <w:b/>
      <w:bCs/>
      <w:smallCaps/>
      <w:color w:val="0F4761" w:themeColor="accent1" w:themeShade="BF"/>
      <w:spacing w:val="5"/>
    </w:rPr>
  </w:style>
  <w:style w:type="table" w:styleId="ad">
    <w:name w:val="Table Grid"/>
    <w:basedOn w:val="a1"/>
    <w:uiPriority w:val="39"/>
    <w:rsid w:val="00724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Bullets Знак,List Paragraph1 Знак,Akapit z listą BS Знак,List Paragraph (numbered (a)) Знак,List_Paragraph Знак,Multilevel para_II Знак,MC Paragraphe Liste Знак,Colorful List - Accent 11 Знак,List Bullet-OpsManual Знак,References Знак"/>
    <w:link w:val="a7"/>
    <w:uiPriority w:val="34"/>
    <w:qFormat/>
    <w:locked/>
    <w:rsid w:val="00B5195B"/>
  </w:style>
  <w:style w:type="paragraph" w:styleId="ae">
    <w:name w:val="header"/>
    <w:basedOn w:val="a"/>
    <w:link w:val="af"/>
    <w:uiPriority w:val="99"/>
    <w:unhideWhenUsed/>
    <w:rsid w:val="0039773D"/>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39773D"/>
  </w:style>
  <w:style w:type="paragraph" w:styleId="af0">
    <w:name w:val="footer"/>
    <w:basedOn w:val="a"/>
    <w:link w:val="af1"/>
    <w:uiPriority w:val="99"/>
    <w:unhideWhenUsed/>
    <w:rsid w:val="0039773D"/>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39773D"/>
  </w:style>
  <w:style w:type="character" w:styleId="af2">
    <w:name w:val="annotation reference"/>
    <w:basedOn w:val="a0"/>
    <w:uiPriority w:val="99"/>
    <w:semiHidden/>
    <w:unhideWhenUsed/>
    <w:rsid w:val="00B260BC"/>
    <w:rPr>
      <w:sz w:val="16"/>
      <w:szCs w:val="16"/>
    </w:rPr>
  </w:style>
  <w:style w:type="paragraph" w:styleId="af3">
    <w:name w:val="annotation text"/>
    <w:basedOn w:val="a"/>
    <w:link w:val="af4"/>
    <w:uiPriority w:val="99"/>
    <w:unhideWhenUsed/>
    <w:rsid w:val="00B260BC"/>
    <w:pPr>
      <w:spacing w:line="240" w:lineRule="auto"/>
    </w:pPr>
    <w:rPr>
      <w:sz w:val="20"/>
      <w:szCs w:val="20"/>
    </w:rPr>
  </w:style>
  <w:style w:type="character" w:customStyle="1" w:styleId="af4">
    <w:name w:val="Текст примечания Знак"/>
    <w:basedOn w:val="a0"/>
    <w:link w:val="af3"/>
    <w:uiPriority w:val="99"/>
    <w:rsid w:val="00B260BC"/>
    <w:rPr>
      <w:sz w:val="20"/>
      <w:szCs w:val="20"/>
    </w:rPr>
  </w:style>
  <w:style w:type="paragraph" w:styleId="af5">
    <w:name w:val="annotation subject"/>
    <w:basedOn w:val="af3"/>
    <w:next w:val="af3"/>
    <w:link w:val="af6"/>
    <w:uiPriority w:val="99"/>
    <w:semiHidden/>
    <w:unhideWhenUsed/>
    <w:rsid w:val="00B260BC"/>
    <w:rPr>
      <w:b/>
      <w:bCs/>
    </w:rPr>
  </w:style>
  <w:style w:type="character" w:customStyle="1" w:styleId="af6">
    <w:name w:val="Тема примечания Знак"/>
    <w:basedOn w:val="af4"/>
    <w:link w:val="af5"/>
    <w:uiPriority w:val="99"/>
    <w:semiHidden/>
    <w:rsid w:val="00B260BC"/>
    <w:rPr>
      <w:b/>
      <w:bCs/>
      <w:sz w:val="20"/>
      <w:szCs w:val="20"/>
    </w:rPr>
  </w:style>
  <w:style w:type="paragraph" w:styleId="af7">
    <w:name w:val="Revision"/>
    <w:hidden/>
    <w:uiPriority w:val="99"/>
    <w:semiHidden/>
    <w:rsid w:val="00700D98"/>
    <w:pPr>
      <w:spacing w:after="0" w:line="240" w:lineRule="auto"/>
    </w:pPr>
  </w:style>
  <w:style w:type="character" w:styleId="af8">
    <w:name w:val="Mention"/>
    <w:basedOn w:val="a0"/>
    <w:uiPriority w:val="99"/>
    <w:unhideWhenUsed/>
    <w:rsid w:val="007922DD"/>
    <w:rPr>
      <w:color w:val="2B579A"/>
      <w:shd w:val="clear" w:color="auto" w:fill="E1DFDD"/>
    </w:rPr>
  </w:style>
  <w:style w:type="paragraph" w:styleId="af9">
    <w:name w:val="footnote text"/>
    <w:basedOn w:val="a"/>
    <w:link w:val="afa"/>
    <w:uiPriority w:val="99"/>
    <w:semiHidden/>
    <w:unhideWhenUsed/>
    <w:rsid w:val="00E45477"/>
    <w:pPr>
      <w:spacing w:after="0" w:line="240" w:lineRule="auto"/>
    </w:pPr>
    <w:rPr>
      <w:sz w:val="20"/>
      <w:szCs w:val="20"/>
    </w:rPr>
  </w:style>
  <w:style w:type="character" w:customStyle="1" w:styleId="afa">
    <w:name w:val="Текст сноски Знак"/>
    <w:basedOn w:val="a0"/>
    <w:link w:val="af9"/>
    <w:uiPriority w:val="99"/>
    <w:semiHidden/>
    <w:rsid w:val="00E45477"/>
    <w:rPr>
      <w:sz w:val="20"/>
      <w:szCs w:val="20"/>
    </w:rPr>
  </w:style>
  <w:style w:type="character" w:styleId="afb">
    <w:name w:val="footnote reference"/>
    <w:basedOn w:val="a0"/>
    <w:uiPriority w:val="99"/>
    <w:semiHidden/>
    <w:unhideWhenUsed/>
    <w:rsid w:val="00E4547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D9111D14499E74BB0AEBB150D8B4AF1" ma:contentTypeVersion="3" ma:contentTypeDescription="Create a new document." ma:contentTypeScope="" ma:versionID="ee8707acdc66f3d5372f096fbb6e2faa">
  <xsd:schema xmlns:xsd="http://www.w3.org/2001/XMLSchema" xmlns:xs="http://www.w3.org/2001/XMLSchema" xmlns:p="http://schemas.microsoft.com/office/2006/metadata/properties" xmlns:ns2="c82c6db7-4426-4dac-9881-5a43be81f5be" targetNamespace="http://schemas.microsoft.com/office/2006/metadata/properties" ma:root="true" ma:fieldsID="79d5b5ee2ffabb3f8af057d010df0bc9" ns2:_="">
    <xsd:import namespace="c82c6db7-4426-4dac-9881-5a43be81f5b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2c6db7-4426-4dac-9881-5a43be81f5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D21EE3-786A-402D-BB2B-23277C74A7AB}">
  <ds:schemaRefs>
    <ds:schemaRef ds:uri="http://schemas.microsoft.com/sharepoint/v3/contenttype/forms"/>
  </ds:schemaRefs>
</ds:datastoreItem>
</file>

<file path=customXml/itemProps2.xml><?xml version="1.0" encoding="utf-8"?>
<ds:datastoreItem xmlns:ds="http://schemas.openxmlformats.org/officeDocument/2006/customXml" ds:itemID="{BB74E98D-0131-40DA-8F23-3B3F20B5E5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7E328E-EC35-4131-9BC1-50F38B9F9372}">
  <ds:schemaRefs>
    <ds:schemaRef ds:uri="http://schemas.openxmlformats.org/officeDocument/2006/bibliography"/>
  </ds:schemaRefs>
</ds:datastoreItem>
</file>

<file path=customXml/itemProps4.xml><?xml version="1.0" encoding="utf-8"?>
<ds:datastoreItem xmlns:ds="http://schemas.openxmlformats.org/officeDocument/2006/customXml" ds:itemID="{80F55BA9-E7E5-410E-AA91-77827D6A0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2c6db7-4426-4dac-9881-5a43be81f5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18</Pages>
  <Words>8857</Words>
  <Characters>50490</Characters>
  <Application>Microsoft Office Word</Application>
  <DocSecurity>0</DocSecurity>
  <Lines>420</Lines>
  <Paragraphs>118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59229</CharactersWithSpaces>
  <SharedDoc>false</SharedDoc>
  <HLinks>
    <vt:vector size="48" baseType="variant">
      <vt:variant>
        <vt:i4>1900659</vt:i4>
      </vt:variant>
      <vt:variant>
        <vt:i4>21</vt:i4>
      </vt:variant>
      <vt:variant>
        <vt:i4>0</vt:i4>
      </vt:variant>
      <vt:variant>
        <vt:i4>5</vt:i4>
      </vt:variant>
      <vt:variant>
        <vt:lpwstr>mailto:ganisher.rustamov@aiib.org</vt:lpwstr>
      </vt:variant>
      <vt:variant>
        <vt:lpwstr/>
      </vt:variant>
      <vt:variant>
        <vt:i4>7077905</vt:i4>
      </vt:variant>
      <vt:variant>
        <vt:i4>18</vt:i4>
      </vt:variant>
      <vt:variant>
        <vt:i4>0</vt:i4>
      </vt:variant>
      <vt:variant>
        <vt:i4>5</vt:i4>
      </vt:variant>
      <vt:variant>
        <vt:lpwstr>mailto:odil.akbarov@aiib.org</vt:lpwstr>
      </vt:variant>
      <vt:variant>
        <vt:lpwstr/>
      </vt:variant>
      <vt:variant>
        <vt:i4>1900659</vt:i4>
      </vt:variant>
      <vt:variant>
        <vt:i4>15</vt:i4>
      </vt:variant>
      <vt:variant>
        <vt:i4>0</vt:i4>
      </vt:variant>
      <vt:variant>
        <vt:i4>5</vt:i4>
      </vt:variant>
      <vt:variant>
        <vt:lpwstr>mailto:ganisher.rustamov@aiib.org</vt:lpwstr>
      </vt:variant>
      <vt:variant>
        <vt:lpwstr/>
      </vt:variant>
      <vt:variant>
        <vt:i4>7077905</vt:i4>
      </vt:variant>
      <vt:variant>
        <vt:i4>12</vt:i4>
      </vt:variant>
      <vt:variant>
        <vt:i4>0</vt:i4>
      </vt:variant>
      <vt:variant>
        <vt:i4>5</vt:i4>
      </vt:variant>
      <vt:variant>
        <vt:lpwstr>mailto:odil.akbarov@aiib.org</vt:lpwstr>
      </vt:variant>
      <vt:variant>
        <vt:lpwstr/>
      </vt:variant>
      <vt:variant>
        <vt:i4>3211342</vt:i4>
      </vt:variant>
      <vt:variant>
        <vt:i4>9</vt:i4>
      </vt:variant>
      <vt:variant>
        <vt:i4>0</vt:i4>
      </vt:variant>
      <vt:variant>
        <vt:i4>5</vt:i4>
      </vt:variant>
      <vt:variant>
        <vt:lpwstr>mailto:jianshi.yao@aiib.org</vt:lpwstr>
      </vt:variant>
      <vt:variant>
        <vt:lpwstr/>
      </vt:variant>
      <vt:variant>
        <vt:i4>6160444</vt:i4>
      </vt:variant>
      <vt:variant>
        <vt:i4>6</vt:i4>
      </vt:variant>
      <vt:variant>
        <vt:i4>0</vt:i4>
      </vt:variant>
      <vt:variant>
        <vt:i4>5</vt:i4>
      </vt:variant>
      <vt:variant>
        <vt:lpwstr>mailto:krisnan.isomartana@aiib.org</vt:lpwstr>
      </vt:variant>
      <vt:variant>
        <vt:lpwstr/>
      </vt:variant>
      <vt:variant>
        <vt:i4>6160444</vt:i4>
      </vt:variant>
      <vt:variant>
        <vt:i4>3</vt:i4>
      </vt:variant>
      <vt:variant>
        <vt:i4>0</vt:i4>
      </vt:variant>
      <vt:variant>
        <vt:i4>5</vt:i4>
      </vt:variant>
      <vt:variant>
        <vt:lpwstr>mailto:krisnan.isomartana@aiib.org</vt:lpwstr>
      </vt:variant>
      <vt:variant>
        <vt:lpwstr/>
      </vt:variant>
      <vt:variant>
        <vt:i4>3211342</vt:i4>
      </vt:variant>
      <vt:variant>
        <vt:i4>0</vt:i4>
      </vt:variant>
      <vt:variant>
        <vt:i4>0</vt:i4>
      </vt:variant>
      <vt:variant>
        <vt:i4>5</vt:i4>
      </vt:variant>
      <vt:variant>
        <vt:lpwstr>mailto:jianshi.yao@aiib.org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Ganisher Rustamov</dc:creator>
  <cp:keywords/>
  <dc:description/>
  <cp:lastModifiedBy>Sharafiddin Umarov</cp:lastModifiedBy>
  <cp:revision>15</cp:revision>
  <cp:lastPrinted>2026-02-02T03:59:00Z</cp:lastPrinted>
  <dcterms:created xsi:type="dcterms:W3CDTF">2026-02-03T10:01:00Z</dcterms:created>
  <dcterms:modified xsi:type="dcterms:W3CDTF">2026-02-18T07:29:00Z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34c728f5,316a26f1,39b6dfcb</vt:lpwstr>
  </property>
  <property fmtid="{D5CDD505-2E9C-101B-9397-08002B2CF9AE}" pid="3" name="ClassificationContentMarkingHeaderFontProps">
    <vt:lpwstr>#000000,12,Aptos</vt:lpwstr>
  </property>
  <property fmtid="{D5CDD505-2E9C-101B-9397-08002B2CF9AE}" pid="4" name="ClassificationContentMarkingHeaderText">
    <vt:lpwstr>*OFFICIAL USE ONLY</vt:lpwstr>
  </property>
  <property fmtid="{D5CDD505-2E9C-101B-9397-08002B2CF9AE}" pid="5" name="MSIP_Label_2b41c926-a14a-41de-ac3f-1745125a8630_Enabled">
    <vt:lpwstr>true</vt:lpwstr>
  </property>
  <property fmtid="{D5CDD505-2E9C-101B-9397-08002B2CF9AE}" pid="6" name="MSIP_Label_2b41c926-a14a-41de-ac3f-1745125a8630_SetDate">
    <vt:lpwstr>2026-01-19T06:38:48Z</vt:lpwstr>
  </property>
  <property fmtid="{D5CDD505-2E9C-101B-9397-08002B2CF9AE}" pid="7" name="MSIP_Label_2b41c926-a14a-41de-ac3f-1745125a8630_Method">
    <vt:lpwstr>Standard</vt:lpwstr>
  </property>
  <property fmtid="{D5CDD505-2E9C-101B-9397-08002B2CF9AE}" pid="8" name="MSIP_Label_2b41c926-a14a-41de-ac3f-1745125a8630_Name">
    <vt:lpwstr>OFFICIAL USE ONLY</vt:lpwstr>
  </property>
  <property fmtid="{D5CDD505-2E9C-101B-9397-08002B2CF9AE}" pid="9" name="MSIP_Label_2b41c926-a14a-41de-ac3f-1745125a8630_SiteId">
    <vt:lpwstr>31ea652b-27c2-4f52-9f81-91ce42d48e6f</vt:lpwstr>
  </property>
  <property fmtid="{D5CDD505-2E9C-101B-9397-08002B2CF9AE}" pid="10" name="MSIP_Label_2b41c926-a14a-41de-ac3f-1745125a8630_ActionId">
    <vt:lpwstr>c91e1009-9406-4e17-a378-66d640a8f3a9</vt:lpwstr>
  </property>
  <property fmtid="{D5CDD505-2E9C-101B-9397-08002B2CF9AE}" pid="11" name="MSIP_Label_2b41c926-a14a-41de-ac3f-1745125a8630_ContentBits">
    <vt:lpwstr>1</vt:lpwstr>
  </property>
  <property fmtid="{D5CDD505-2E9C-101B-9397-08002B2CF9AE}" pid="12" name="MSIP_Label_2b41c926-a14a-41de-ac3f-1745125a8630_Tag">
    <vt:lpwstr>10, 3, 0, 1</vt:lpwstr>
  </property>
  <property fmtid="{D5CDD505-2E9C-101B-9397-08002B2CF9AE}" pid="13" name="ContentTypeId">
    <vt:lpwstr>0x0101009D9111D14499E74BB0AEBB150D8B4AF1</vt:lpwstr>
  </property>
  <property fmtid="{D5CDD505-2E9C-101B-9397-08002B2CF9AE}" pid="14" name="docLang">
    <vt:lpwstr>en</vt:lpwstr>
  </property>
</Properties>
</file>